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20"/>
          <w:sz w:val="72"/>
        </w:rPr>
        <w:t xml:space="preserve">泰 州 市 政 府 采 购</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20"/>
          <w:sz w:val="52"/>
        </w:rPr>
        <w:t xml:space="preserve">磋 商 文 件</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（全流程电子化不见面开标）</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568"/>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568"/>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项目编号：JSZC-321204-JSQX-C2026-0002</w:t>
      </w:r>
      <w:r>
        <w:rPr>
          <w:color w:val="auto"/>
        </w:rPr>
      </w:r>
      <w:r/>
    </w:p>
    <w:p>
      <w:pPr>
        <w:ind w:left="200" w:right="0" w:firstLine="420"/>
        <w:jc w:val="both"/>
        <w:spacing w:before="21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项目名称：俞垛镇何祝野村宜居宜业和美乡村二期建设工程</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41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采   购   人：泰州市姜堰区俞垛镇人民政府</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采购代理机构：江苏权鑫项目管理有限公司</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200" w:right="0" w:firstLine="420"/>
        <w:jc w:val="both"/>
        <w:spacing w:before="21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二○二六年四月</w:t>
      </w:r>
      <w:r>
        <w:rPr>
          <w:color w:val="auto"/>
        </w:rPr>
      </w:r>
      <w:r/>
    </w:p>
    <w:p>
      <w:pPr>
        <w:ind w:left="0" w:right="0" w:firstLine="0"/>
        <w:jc w:val="center"/>
        <w:spacing w:before="0" w:after="0" w:line="519"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政府采购线上合同信用融资功能告知提醒</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一、政府采购线上合同信用融资功能告知提醒</w:t>
      </w:r>
      <w:r>
        <w:rPr>
          <w:color w:val="auto"/>
        </w:rPr>
      </w:r>
      <w:r/>
    </w:p>
    <w:p>
      <w:pPr>
        <w:ind w:left="0" w:right="0" w:firstLine="564"/>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4"/>
        </w:rPr>
        <w:t xml:space="preserve">我区已正式启用“苏采云”系统，目前已全面开</w:t>
      </w:r>
      <w:r>
        <w:rPr>
          <w:rFonts w:ascii="SimSun" w:hAnsi="SimSun" w:eastAsia="SimSun" w:cs="SimSun"/>
          <w:color w:val="auto"/>
          <w:spacing w:val="11"/>
          <w:sz w:val="24"/>
        </w:rPr>
        <w:t xml:space="preserve">通</w:t>
      </w:r>
      <w:r>
        <w:rPr>
          <w:rFonts w:ascii="SimSun" w:hAnsi="SimSun" w:eastAsia="SimSun" w:cs="SimSun"/>
          <w:color w:val="auto"/>
          <w:spacing w:val="1"/>
          <w:sz w:val="24"/>
        </w:rPr>
        <w:t xml:space="preserve">政府采购线上合同信用融资（以下简称“政采贷”）功能。成交供应商可凭政府采购合同在中征平台发起贷款申请贷款。</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1.“政采贷”业务流程</w:t>
      </w:r>
      <w:r>
        <w:rPr>
          <w:color w:val="auto"/>
        </w:rPr>
      </w: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5267325" cy="15525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9157" name=""/>
                        <pic:cNvPicPr>
                          <a:picLocks noChangeAspect="1"/>
                        </pic:cNvPicPr>
                        <pic:nvPr/>
                      </pic:nvPicPr>
                      <pic:blipFill>
                        <a:blip/>
                        <a:stretch/>
                      </pic:blipFill>
                      <pic:spPr bwMode="auto">
                        <a:xfrm>
                          <a:off x="0" y="0"/>
                          <a:ext cx="5267324" cy="1552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alse">
                <v:path textboxrect="0,0,0,0"/>
              </v:shape>
            </w:pict>
          </mc:Fallback>
        </mc:AlternateContent>
      </w:r>
      <w:r>
        <w:rPr>
          <w:rFonts w:ascii="SimSun" w:hAnsi="SimSun" w:eastAsia="SimSun" w:cs="SimSun"/>
          <w:color w:val="auto"/>
          <w:sz w:val="24"/>
        </w:rPr>
        <w:t xml:space="preserve"> </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64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64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2.操作流程</w:t>
      </w:r>
      <w:r>
        <w:rPr>
          <w:color w:val="auto"/>
        </w:rPr>
      </w:r>
      <w:r/>
    </w:p>
    <w:p>
      <w:pPr>
        <w:ind w:left="0" w:right="0" w:firstLine="48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color w:val="auto"/>
        </w:rPr>
      </w:r>
      <w:r/>
    </w:p>
    <w:p>
      <w:pPr>
        <w:ind w:left="64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3.常见问题</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Q1：哪些企业能申请“政采贷”？</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答：江苏省内采用国库集中支付的政府采购项目的中标供应商，可凭政府采购合同申请"政采贷"。</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Q2：供应商在哪里申请“政采贷”？</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答：中标供应商在“中征应收账款融资服务平台”（简称“中征平台”）上向意向银行发起融资申请</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Q3：中标供应商要注意什么？</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答：中标供应商要加强和采购单位的沟通协调，尽早确定融资需求。需要“政采贷”融资的，政府采购合同付款账号应当空置。</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Q4：采购单位要做什么？</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答：采购单位在“苏采云”系统中公示政府采购合同时，要勾选融资标识，为中标供应商融资提供便利。如后续融资失败，采购单位要及时维护中标供应商相关账号信息，按时支付款项。</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Q5：“政采贷”融资失败怎么办？</w:t>
      </w:r>
      <w:r>
        <w:rPr>
          <w:color w:val="auto"/>
        </w:rPr>
      </w:r>
      <w:r/>
    </w:p>
    <w:p>
      <w:pPr>
        <w:ind w:left="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答：经合作银行审核后不予放款，或者贷款审核时间超过10个工作日的，视为融资失败，该项目回到财政预算管理一体化系统中支付资金。融资失败的，无法重新线上申请“政采贷”。</w:t>
      </w:r>
      <w:r>
        <w:rPr>
          <w:color w:val="auto"/>
        </w:rPr>
      </w:r>
      <w:r/>
    </w:p>
    <w:p>
      <w:pPr>
        <w:ind w:left="640" w:right="0" w:firstLine="0"/>
        <w:jc w:val="both"/>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4.网址及联系方式</w:t>
      </w:r>
      <w:r>
        <w:rPr>
          <w:color w:val="auto"/>
        </w:rPr>
      </w:r>
      <w:r/>
    </w:p>
    <w:p>
      <w:pPr>
        <w:ind w:left="0" w:right="0" w:firstLine="0"/>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4"/>
        </w:rPr>
        <w:t xml:space="preserve">政采贷：</w:t>
      </w:r>
      <w:hyperlink r:id="rId11" w:tooltip="http://www.ccgp-jiangsu.gov.cn/jiangsu/paying.html" w:history="1">
        <w:r>
          <w:rPr>
            <w:rStyle w:val="761"/>
            <w:rFonts w:ascii="SimSun" w:hAnsi="SimSun" w:eastAsia="SimSun" w:cs="SimSun"/>
            <w:color w:val="auto"/>
            <w:spacing w:val="1"/>
            <w:sz w:val="24"/>
            <w:u w:val="single"/>
          </w:rPr>
          <w:t xml:space="preserve">http://www.ccgp-jiangsu.gov.cn/jiangsu/paying.html</w:t>
        </w:r>
      </w:hyperlink>
      <w:r>
        <w:rPr>
          <w:color w:val="auto"/>
        </w:rPr>
      </w:r>
      <w:r/>
    </w:p>
    <w:p>
      <w:pPr>
        <w:ind w:left="0" w:right="0" w:firstLine="0"/>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4"/>
        </w:rPr>
        <w:t xml:space="preserve">中征平台：</w:t>
      </w:r>
      <w:hyperlink r:id="rId12" w:tooltip="https://www.crcrfsp.com/" w:history="1">
        <w:r>
          <w:rPr>
            <w:rStyle w:val="761"/>
            <w:rFonts w:ascii="SimSun" w:hAnsi="SimSun" w:eastAsia="SimSun" w:cs="SimSun"/>
            <w:color w:val="auto"/>
            <w:spacing w:val="1"/>
            <w:sz w:val="24"/>
            <w:u w:val="single"/>
          </w:rPr>
          <w:t xml:space="preserve">https://www.crcrfsp.com/</w:t>
        </w:r>
      </w:hyperlink>
      <w:r>
        <w:rPr>
          <w:color w:val="auto"/>
        </w:rPr>
      </w:r>
      <w:r/>
    </w:p>
    <w:p>
      <w:pPr>
        <w:ind w:left="0" w:right="0" w:firstLine="0"/>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4"/>
        </w:rPr>
        <w:t xml:space="preserve">联系人：翟先生联系电话：0523-88816349</w:t>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rPr>
      </w:r>
      <w:r/>
    </w:p>
    <w:p>
      <w:pPr>
        <w:ind w:left="0" w:right="0" w:firstLine="52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二、竞争性谈判、磋商不见面交易注意事项</w:t>
      </w:r>
      <w:r>
        <w:rPr>
          <w:color w:val="auto"/>
        </w:rPr>
      </w:r>
      <w:r/>
    </w:p>
    <w:p>
      <w:pPr>
        <w:ind w:left="0" w:right="0" w:firstLine="52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1.安装调试音视频设备。</w:t>
      </w:r>
      <w:r>
        <w:rPr>
          <w:rFonts w:ascii="SimSun" w:hAnsi="SimSun" w:eastAsia="SimSun" w:cs="SimSun"/>
          <w:color w:val="auto"/>
          <w:sz w:val="24"/>
          <w:highlight w:val="white"/>
        </w:rPr>
        <w:t xml:space="preserve">各供应商在投标前按照要求装好耳麦、摄像头等通讯工具。</w:t>
      </w:r>
      <w:r>
        <w:rPr>
          <w:color w:val="auto"/>
        </w:rPr>
      </w:r>
      <w:r/>
    </w:p>
    <w:p>
      <w:pPr>
        <w:ind w:left="0" w:right="0" w:firstLine="52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2.确保音视频畅通。</w:t>
      </w:r>
      <w:r>
        <w:rPr>
          <w:rFonts w:ascii="SimSun" w:hAnsi="SimSun" w:eastAsia="SimSun" w:cs="SimSun"/>
          <w:color w:val="auto"/>
          <w:sz w:val="24"/>
          <w:highlight w:val="white"/>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color w:val="auto"/>
        </w:rPr>
      </w:r>
      <w:r/>
    </w:p>
    <w:p>
      <w:pPr>
        <w:ind w:left="0" w:right="0" w:firstLine="52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3.及时完成最终报价。</w:t>
      </w:r>
      <w:r>
        <w:rPr>
          <w:rFonts w:ascii="SimSun" w:hAnsi="SimSun" w:eastAsia="SimSun" w:cs="SimSun"/>
          <w:color w:val="auto"/>
          <w:sz w:val="24"/>
          <w:highlight w:val="white"/>
        </w:rPr>
        <w:t xml:space="preserve">竞争性谈判、磋商项目需要供应商进行最终报价，请各供应商在项目评标结束之前不要擅自离开“苏采云”交易系统开标大厅，待评审专家开启最终报价程序后，及时准确完成最终报价。</w:t>
      </w:r>
      <w:r>
        <w:rPr>
          <w:color w:val="auto"/>
        </w:rPr>
      </w:r>
      <w:r/>
    </w:p>
    <w:p>
      <w:pPr>
        <w:ind w:left="0" w:right="0" w:firstLine="52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三、供应商相关法律责任提醒</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相关法律法规：</w:t>
      </w:r>
      <w:r>
        <w:rPr>
          <w:color w:val="auto"/>
        </w:rPr>
      </w:r>
      <w:r/>
    </w:p>
    <w:p>
      <w:pPr>
        <w:ind w:left="0" w:right="0" w:firstLine="52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《政府采购法》</w:t>
      </w:r>
      <w:r>
        <w:rPr>
          <w:rFonts w:ascii="SimSun" w:hAnsi="SimSun" w:eastAsia="SimSun" w:cs="SimSun"/>
          <w:color w:val="auto"/>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（一）提供虚假材料谋取中标、成交的；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（二）采取不正当手段诋毁、排挤其他供应商的；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（三）与采购人、其他供应商或者采购代理机构恶意串通的；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（四）向采购人、采购代理机构行贿或者提供其他不正当利益的；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（五）在招标采购过程中与采购人进行协商谈判的；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（六）拒绝有关部门监督检查或者提供虚假情况的。</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供应商有前款第（一）至（五）项情形之一的，中标、成交无效。</w:t>
      </w:r>
      <w:r>
        <w:rPr>
          <w:color w:val="auto"/>
        </w:rPr>
      </w:r>
      <w:r/>
    </w:p>
    <w:p>
      <w:pPr>
        <w:ind w:left="0" w:right="0" w:firstLine="52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《政府采购法实施条例》</w:t>
      </w:r>
      <w:r>
        <w:rPr>
          <w:rFonts w:ascii="SimSun" w:hAnsi="SimSun" w:eastAsia="SimSun" w:cs="SimSun"/>
          <w:color w:val="auto"/>
          <w:sz w:val="24"/>
        </w:rPr>
        <w:t xml:space="preserve">第七十二条　供应商有下列情形之一的，依照政府采购法第七十七条第一款的规定追究法律责任：</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（一）向评标委员会、竞争性谈判小组或者询价小组成员行贿或者提供其他不正当利益；</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（二）中标或者成交后无正当理由拒不与采购人签订政府采购合同；</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（三）未按照采购文件确定的事项签订政府采购合同；</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（四）将政府采购合同转包；</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（五）提供假冒伪劣产品；</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（六）擅自变更、中止或者终止政府采购合同。</w:t>
      </w:r>
      <w:r>
        <w:rPr>
          <w:color w:val="auto"/>
        </w:rPr>
      </w:r>
      <w:r/>
    </w:p>
    <w:p>
      <w:pPr>
        <w:ind w:left="0" w:right="0" w:firstLine="518"/>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auto"/>
        </w:rPr>
      </w:r>
      <w:r/>
    </w:p>
    <w:p>
      <w:pPr>
        <w:ind w:left="0" w:right="0" w:firstLine="0"/>
        <w:spacing w:before="0" w:after="0" w:line="3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4"/>
        </w:rPr>
        <w:t xml:space="preserve"> </w:t>
      </w:r>
      <w:r>
        <w:rPr>
          <w:color w:val="auto"/>
        </w:rPr>
      </w:r>
      <w:r/>
    </w:p>
    <w:p>
      <w:pPr>
        <w:ind w:left="0" w:right="0" w:firstLine="0"/>
        <w:jc w:val="center"/>
        <w:spacing w:before="0" w:after="0" w:line="499"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49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rPr>
        <w:t xml:space="preserve">目录</w:t>
      </w:r>
      <w:r>
        <w:rPr>
          <w:color w:val="auto"/>
        </w:rPr>
      </w:r>
      <w:r/>
    </w:p>
    <w:p>
      <w:pPr>
        <w:ind w:left="0" w:right="0" w:firstLine="0"/>
        <w:jc w:val="center"/>
        <w:spacing w:before="0" w:after="0" w:line="49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 </w:t>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3" w:tooltip="http://jszfcg.jsczt.cn/jszc/onlyoffice/7.2.1-34/web-apps/apps/documenteditor/main/index_loader.html?_dc=7.2.1-34&amp;lang=zh&amp;customer=%20&amp;logo=%20&amp;headerlogo=%2Ffavicon.ico&amp;frameEditorId=iframePage&amp;compact=true&amp;parentOrigin=http://jszfcg.jsczt.cn#_Toc27062" w:history="1">
        <w:r>
          <w:rPr>
            <w:rStyle w:val="761"/>
            <w:rFonts w:ascii="SimSun" w:hAnsi="SimSun" w:eastAsia="SimSun" w:cs="SimSun"/>
            <w:b/>
            <w:color w:val="auto"/>
            <w:sz w:val="28"/>
            <w:u w:val="single"/>
          </w:rPr>
          <w:t xml:space="preserve">第一章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竞争性磋商公告</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4" w:tooltip="http://jszfcg.jsczt.cn/jszc/onlyoffice/7.2.1-34/web-apps/apps/documenteditor/main/index_loader.html?_dc=7.2.1-34&amp;lang=zh&amp;customer=%20&amp;logo=%20&amp;headerlogo=%2Ffavicon.ico&amp;frameEditorId=iframePage&amp;compact=true&amp;parentOrigin=http://jszfcg.jsczt.cn#_Toc3410" w:history="1">
        <w:r>
          <w:rPr>
            <w:rStyle w:val="761"/>
            <w:rFonts w:ascii="SimSun" w:hAnsi="SimSun" w:eastAsia="SimSun" w:cs="SimSun"/>
            <w:b/>
            <w:color w:val="auto"/>
            <w:sz w:val="28"/>
            <w:u w:val="single"/>
          </w:rPr>
          <w:t xml:space="preserve">第二章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参加磋商供应商须知</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5" w:tooltip="http://jszfcg.jsczt.cn/jszc/onlyoffice/7.2.1-34/web-apps/apps/documenteditor/main/index_loader.html?_dc=7.2.1-34&amp;lang=zh&amp;customer=%20&amp;logo=%20&amp;headerlogo=%2Ffavicon.ico&amp;frameEditorId=iframePage&amp;compact=true&amp;parentOrigin=http://jszfcg.jsczt.cn#_Toc14422" w:history="1">
        <w:r>
          <w:rPr>
            <w:rStyle w:val="761"/>
            <w:rFonts w:ascii="SimSun" w:hAnsi="SimSun" w:eastAsia="SimSun" w:cs="SimSun"/>
            <w:b/>
            <w:color w:val="auto"/>
            <w:sz w:val="28"/>
            <w:u w:val="single"/>
          </w:rPr>
          <w:t xml:space="preserve">第三章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磋商响应要求</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6" w:tooltip="http://jszfcg.jsczt.cn/jszc/onlyoffice/7.2.1-34/web-apps/apps/documenteditor/main/index_loader.html?_dc=7.2.1-34&amp;lang=zh&amp;customer=%20&amp;logo=%20&amp;headerlogo=%2Ffavicon.ico&amp;frameEditorId=iframePage&amp;compact=true&amp;parentOrigin=http://jszfcg.jsczt.cn#_Toc23926" w:history="1">
        <w:r>
          <w:rPr>
            <w:rStyle w:val="761"/>
            <w:rFonts w:ascii="SimSun" w:hAnsi="SimSun" w:eastAsia="SimSun" w:cs="SimSun"/>
            <w:b/>
            <w:color w:val="auto"/>
            <w:sz w:val="28"/>
            <w:u w:val="single"/>
          </w:rPr>
          <w:t xml:space="preserve">第四章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采购需求</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7" w:tooltip="http://jszfcg.jsczt.cn/jszc/onlyoffice/7.2.1-34/web-apps/apps/documenteditor/main/index_loader.html?_dc=7.2.1-34&amp;lang=zh&amp;customer=%20&amp;logo=%20&amp;headerlogo=%2Ffavicon.ico&amp;frameEditorId=iframePage&amp;compact=true&amp;parentOrigin=http://jszfcg.jsczt.cn#_Toc1148" w:history="1">
        <w:r>
          <w:rPr>
            <w:rStyle w:val="761"/>
            <w:rFonts w:ascii="SimSun" w:hAnsi="SimSun" w:eastAsia="SimSun" w:cs="SimSun"/>
            <w:b/>
            <w:color w:val="auto"/>
            <w:sz w:val="28"/>
            <w:u w:val="single"/>
          </w:rPr>
          <w:t xml:space="preserve">第五章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磋</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商</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8" w:tooltip="http://jszfcg.jsczt.cn/jszc/onlyoffice/7.2.1-34/web-apps/apps/documenteditor/main/index_loader.html?_dc=7.2.1-34&amp;lang=zh&amp;customer=%20&amp;logo=%20&amp;headerlogo=%2Ffavicon.ico&amp;frameEditorId=iframePage&amp;compact=true&amp;parentOrigin=http://jszfcg.jsczt.cn#_Toc29028" w:history="1">
        <w:r>
          <w:rPr>
            <w:rStyle w:val="761"/>
            <w:rFonts w:ascii="SimSun" w:hAnsi="SimSun" w:eastAsia="SimSun" w:cs="SimSun"/>
            <w:b/>
            <w:color w:val="auto"/>
            <w:sz w:val="28"/>
            <w:u w:val="single"/>
          </w:rPr>
          <w:t xml:space="preserve">第六章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成交公告</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19" w:tooltip="http://jszfcg.jsczt.cn/jszc/onlyoffice/7.2.1-34/web-apps/apps/documenteditor/main/index_loader.html?_dc=7.2.1-34&amp;lang=zh&amp;customer=%20&amp;logo=%20&amp;headerlogo=%2Ffavicon.ico&amp;frameEditorId=iframePage&amp;compact=true&amp;parentOrigin=http://jszfcg.jsczt.cn#_Toc21810" w:history="1">
        <w:r>
          <w:rPr>
            <w:rStyle w:val="761"/>
            <w:rFonts w:ascii="SimSun" w:hAnsi="SimSun" w:eastAsia="SimSun" w:cs="SimSun"/>
            <w:b/>
            <w:color w:val="auto"/>
            <w:sz w:val="28"/>
            <w:u w:val="single"/>
          </w:rPr>
          <w:t xml:space="preserve">第七章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合同签订</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20" w:tooltip="http://jszfcg.jsczt.cn/jszc/onlyoffice/7.2.1-34/web-apps/apps/documenteditor/main/index_loader.html?_dc=7.2.1-34&amp;lang=zh&amp;customer=%20&amp;logo=%20&amp;headerlogo=%2Ffavicon.ico&amp;frameEditorId=iframePage&amp;compact=true&amp;parentOrigin=http://jszfcg.jsczt.cn#_Toc30954" w:history="1">
        <w:r>
          <w:rPr>
            <w:rStyle w:val="761"/>
            <w:rFonts w:ascii="SimSun" w:hAnsi="SimSun" w:eastAsia="SimSun" w:cs="SimSun"/>
            <w:b/>
            <w:color w:val="auto"/>
            <w:sz w:val="28"/>
            <w:u w:val="single"/>
          </w:rPr>
          <w:t xml:space="preserve">第八章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质疑投诉</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21" w:tooltip="http://jszfcg.jsczt.cn/jszc/onlyoffice/7.2.1-34/web-apps/apps/documenteditor/main/index_loader.html?_dc=7.2.1-34&amp;lang=zh&amp;customer=%20&amp;logo=%20&amp;headerlogo=%2Ffavicon.ico&amp;frameEditorId=iframePage&amp;compact=true&amp;parentOrigin=http://jszfcg.jsczt.cn#_Toc29765" w:history="1">
        <w:r>
          <w:rPr>
            <w:rStyle w:val="761"/>
            <w:rFonts w:ascii="SimSun" w:hAnsi="SimSun" w:eastAsia="SimSun" w:cs="SimSun"/>
            <w:b/>
            <w:color w:val="auto"/>
            <w:sz w:val="28"/>
            <w:u w:val="single"/>
          </w:rPr>
          <w:t xml:space="preserve">第九章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工程量清单</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22" w:tooltip="http://jszfcg.jsczt.cn/jszc/onlyoffice/7.2.1-34/web-apps/apps/documenteditor/main/index_loader.html?_dc=7.2.1-34&amp;lang=zh&amp;customer=%20&amp;logo=%20&amp;headerlogo=%2Ffavicon.ico&amp;frameEditorId=iframePage&amp;compact=true&amp;parentOrigin=http://jszfcg.jsczt.cn#_Toc4828" w:history="1">
        <w:r>
          <w:rPr>
            <w:rStyle w:val="761"/>
            <w:rFonts w:ascii="SimSun" w:hAnsi="SimSun" w:eastAsia="SimSun" w:cs="SimSun"/>
            <w:b/>
            <w:color w:val="auto"/>
            <w:sz w:val="28"/>
            <w:u w:val="single"/>
          </w:rPr>
          <w:t xml:space="preserve">第十章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政府采购合同（参考）</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color w:val="auto"/>
        </w:rPr>
      </w:r>
      <w:hyperlink r:id="rId23" w:tooltip="http://jszfcg.jsczt.cn/jszc/onlyoffice/7.2.1-34/web-apps/apps/documenteditor/main/index_loader.html?_dc=7.2.1-34&amp;lang=zh&amp;customer=%20&amp;logo=%20&amp;headerlogo=%2Ffavicon.ico&amp;frameEditorId=iframePage&amp;compact=true&amp;parentOrigin=http://jszfcg.jsczt.cn#_Toc30868" w:history="1">
        <w:r>
          <w:rPr>
            <w:rStyle w:val="761"/>
            <w:rFonts w:ascii="SimSun" w:hAnsi="SimSun" w:eastAsia="SimSun" w:cs="SimSun"/>
            <w:b/>
            <w:color w:val="auto"/>
            <w:sz w:val="28"/>
            <w:u w:val="single"/>
          </w:rPr>
          <w:t xml:space="preserve">第十一章</w:t>
        </w:r>
        <w:r>
          <w:rPr>
            <w:rStyle w:val="761"/>
            <w:rFonts w:ascii="SimSun" w:hAnsi="SimSun" w:eastAsia="SimSun" w:cs="SimSun"/>
            <w:b/>
            <w:color w:val="auto"/>
            <w:sz w:val="28"/>
            <w:u w:val="none"/>
          </w:rPr>
          <w:t xml:space="preserve">  </w:t>
        </w:r>
        <w:r>
          <w:rPr>
            <w:rStyle w:val="761"/>
            <w:rFonts w:ascii="SimSun" w:hAnsi="SimSun" w:eastAsia="SimSun" w:cs="SimSun"/>
            <w:b/>
            <w:color w:val="auto"/>
            <w:sz w:val="28"/>
            <w:u w:val="single"/>
          </w:rPr>
          <w:t xml:space="preserve">响应文件格式</w:t>
        </w:r>
      </w:hyperlink>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0"/>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numPr>
          <w:ilvl w:val="0"/>
          <w:numId w:val="9"/>
        </w:numPr>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竞争性磋商公告</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85" w:lineRule="atLeast"/>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rPr>
        <w:t xml:space="preserve">项目概况</w:t>
      </w:r>
      <w:r>
        <w:rPr>
          <w:color w:val="auto"/>
        </w:rPr>
      </w:r>
      <w:r/>
    </w:p>
    <w:p>
      <w:pPr>
        <w:ind w:left="0" w:right="0" w:firstLine="488"/>
        <w:jc w:val="both"/>
        <w:spacing w:before="0" w:after="0" w:line="85" w:lineRule="atLeast"/>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u w:val="single"/>
        </w:rPr>
        <w:t xml:space="preserve">俞垛镇何祝野村宜居宜业和美乡村二期建设工程</w:t>
      </w:r>
      <w:r>
        <w:rPr>
          <w:rFonts w:ascii="SimSun" w:hAnsi="SimSun" w:eastAsia="SimSun" w:cs="SimSun"/>
          <w:color w:val="auto"/>
          <w:sz w:val="24"/>
        </w:rPr>
        <w:t xml:space="preserve">的潜在投标人可在“江苏政府采购网</w:t>
      </w:r>
      <w:r>
        <w:rPr>
          <w:rFonts w:ascii="SimSun" w:hAnsi="SimSun" w:eastAsia="SimSun" w:cs="SimSun"/>
          <w:color w:val="auto"/>
          <w:sz w:val="24"/>
          <w:u w:val="single"/>
        </w:rPr>
        <w:t xml:space="preserve">-苏采云”系统</w:t>
      </w:r>
      <w:r>
        <w:rPr>
          <w:rFonts w:ascii="SimSun" w:hAnsi="SimSun" w:eastAsia="SimSun" w:cs="SimSun"/>
          <w:color w:val="auto"/>
          <w:sz w:val="24"/>
        </w:rPr>
        <w:t xml:space="preserve">自行下载招标文件</w:t>
      </w:r>
      <w:hyperlink r:id="rId24" w:tooltip="http://jszfcg.jsczt.cn/）获取招标文件，并于2023年11月" w:history="1">
        <w:r>
          <w:rPr>
            <w:rStyle w:val="761"/>
            <w:rFonts w:ascii="SimSun" w:hAnsi="SimSun" w:eastAsia="SimSun" w:cs="SimSun"/>
            <w:color w:val="auto"/>
            <w:sz w:val="24"/>
            <w:u w:val="single"/>
          </w:rPr>
          <w:t xml:space="preserve">，并于2026年</w:t>
        </w:r>
        <w:r>
          <w:rPr>
            <w:rStyle w:val="761"/>
            <w:rFonts w:ascii="SimSun" w:hAnsi="SimSun" w:eastAsia="SimSun" w:cs="SimSun"/>
            <w:color w:val="auto"/>
            <w:sz w:val="24"/>
            <w:u w:val="none"/>
          </w:rPr>
          <w:t xml:space="preserve"> 5</w:t>
        </w:r>
        <w:r>
          <w:rPr>
            <w:rStyle w:val="761"/>
            <w:rFonts w:ascii="SimSun" w:hAnsi="SimSun" w:eastAsia="SimSun" w:cs="SimSun"/>
            <w:color w:val="auto"/>
            <w:sz w:val="24"/>
            <w:u w:val="single"/>
          </w:rPr>
          <w:t xml:space="preserve">月</w:t>
        </w:r>
      </w:hyperlink>
      <w:r>
        <w:rPr>
          <w:rFonts w:ascii="SimSun" w:hAnsi="SimSun" w:eastAsia="SimSun" w:cs="SimSun"/>
          <w:color w:val="auto"/>
          <w:sz w:val="24"/>
        </w:rPr>
        <w:t xml:space="preserve"> 9日9时00分（北京时间）前上传投标文件。</w:t>
      </w:r>
      <w:r>
        <w:rPr>
          <w:color w:val="auto"/>
        </w:rPr>
      </w:r>
      <w:r/>
    </w:p>
    <w:p>
      <w:pPr>
        <w:ind w:left="0" w:right="0" w:firstLine="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一、项目基本情况</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1.项目编号： </w:t>
      </w:r>
      <w:r>
        <w:rPr>
          <w:rFonts w:ascii="Arial" w:hAnsi="Arial" w:eastAsia="Arial" w:cs="Arial"/>
          <w:color w:val="auto"/>
          <w:sz w:val="21"/>
          <w:highlight w:val="white"/>
        </w:rPr>
        <w:t xml:space="preserve">JSZC-321204-JSQX-C2026-0002</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2.项目名称：俞垛镇何祝野村宜居宜业和美乡村二期建设工程</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3.釆购方式：竞争性磋商</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4.预算金额：296.854568万元</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5.最高限价：258.263474万元（超过最高限价为无效报价，按照无效响应处理。）</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6.采购需求：俞垛镇何祝野村宜居宜业和美乡村二期建设工程，采购需求详见磋商文件第四章</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7.合同履行期限： 80日历天 </w:t>
      </w:r>
      <w:r>
        <w:rPr>
          <w:color w:val="auto"/>
        </w:rPr>
      </w:r>
      <w:r/>
    </w:p>
    <w:p>
      <w:pPr>
        <w:ind w:left="0" w:right="0" w:firstLine="48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本项目不接受联合体投标</w:t>
      </w:r>
      <w:r>
        <w:rPr>
          <w:color w:val="auto"/>
        </w:rPr>
      </w:r>
      <w:r/>
    </w:p>
    <w:p>
      <w:pPr>
        <w:ind w:left="0" w:right="0" w:firstLine="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二、申请人的资格要求：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1.满足《中华人民共和国政府采购法》第二十二条规定；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2.落实政府采购政策需满足的资格要求：</w:t>
      </w:r>
      <w:r>
        <w:rPr>
          <w:rFonts w:ascii="SimSun" w:hAnsi="SimSun" w:eastAsia="SimSun" w:cs="SimSun"/>
          <w:color w:val="auto"/>
          <w:sz w:val="24"/>
          <w:u w:val="none"/>
        </w:rPr>
        <w:t xml:space="preserve">专</w:t>
      </w:r>
      <w:r>
        <w:rPr>
          <w:rFonts w:ascii="SimSun" w:hAnsi="SimSun" w:eastAsia="SimSun" w:cs="SimSun"/>
          <w:color w:val="auto"/>
          <w:sz w:val="24"/>
        </w:rPr>
        <w:t xml:space="preserve">门面向中小微企业,供应商应为中小微企业、监狱企业、残疾人福利性单位。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3.本项目的特定资格要求：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3.1供应商须具备建设行政主管部门颁发的有效的市政公用工程施工总承包三级（及）以上资质并具备有效的建筑施工企业安全生产许可证。</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3.2</w:t>
      </w:r>
      <w:r>
        <w:rPr>
          <w:rFonts w:ascii="SimSun" w:hAnsi="SimSun" w:eastAsia="SimSun" w:cs="SimSun"/>
          <w:color w:val="auto"/>
          <w:sz w:val="24"/>
          <w:u w:val="none"/>
        </w:rPr>
        <w:t xml:space="preserve">拟派项目负责人系已在供应商单位注册并具备建设行政主管部门颁发的市政工程专业二级(含)以上注册建造师执业资格</w:t>
      </w:r>
      <w:r>
        <w:rPr>
          <w:rFonts w:ascii="SimSun" w:hAnsi="SimSun" w:eastAsia="SimSun" w:cs="SimSun"/>
          <w:color w:val="auto"/>
          <w:sz w:val="24"/>
        </w:rPr>
        <w:t xml:space="preserve">且具有行政主管部门颁发的有效的安全生产考核合格证书B证。</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3.3本项目其他资格要求：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rFonts w:ascii="SimSun" w:hAnsi="SimSun" w:eastAsia="SimSun" w:cs="SimSun"/>
          <w:color w:val="auto"/>
          <w:sz w:val="24"/>
          <w:u w:val="none"/>
        </w:rPr>
        <w:t xml:space="preserve">信誉要求</w:t>
      </w:r>
      <w:r>
        <w:rPr>
          <w:rFonts w:ascii="SimSun" w:hAnsi="SimSun" w:eastAsia="SimSun" w:cs="SimSun"/>
          <w:color w:val="auto"/>
          <w:sz w:val="24"/>
        </w:rPr>
        <w:t xml:space="preserve">：</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①未被“信用中国”网站(www.creditchina.gov.cn)、中国政府采购网(www.ccgp.gov.cn)列入失信被执行人、重大税收违法案件当事人名单、政府采购严重违法失信行为记录名单；</w:t>
      </w:r>
      <w:r>
        <w:rPr>
          <w:color w:val="auto"/>
        </w:rPr>
      </w:r>
      <w:r/>
    </w:p>
    <w:p>
      <w:pPr>
        <w:ind w:left="0" w:right="0" w:firstLine="480"/>
        <w:jc w:val="both"/>
        <w:spacing w:before="21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②企业因发生重大工程质量、安全生产事故，被有关部门暂停投标资格并在暂停期内的；</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③提供参加政府采购活动前 3 年内在经营活动中无重大违法记录的声明。</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（2）企业资质动态监管：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①评标时，供应商投标所用资质核查结果为不达标的，视为供应商资质条件不符合国家有关规定，或不满足采购文件规定的资格条件。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②中标公示期间，成交候选人投标所用资质核查结果为不达标的，视为其资质条件不符合国家有关规定。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动态监管不合格资质查询网址：</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https://entq.jsszfhcxjstzhfwpt.com:12443/ms/admin/#/open/dthc-list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（3）项</w:t>
      </w:r>
      <w:r>
        <w:rPr>
          <w:rFonts w:ascii="SimSun" w:hAnsi="SimSun" w:eastAsia="SimSun" w:cs="SimSun"/>
          <w:color w:val="auto"/>
          <w:sz w:val="24"/>
          <w:u w:val="none"/>
        </w:rPr>
        <w:t xml:space="preserve">目负责人（即项目经理）无在建工程要求：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①项目负责人是非变更后无在建工程。</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②项目负责人是变更后无在建工程（必须是原合同工期已满且自变更备案之日起已满6个月），或因非承包方原因致使工程项目停工或因故不能按期开工、且已办理了项目负责人解锁手续。</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③项目负责人有在建工程，但该在建工程与本次招标的工程属于同一工程项目、同一项目批文、同一施工地点分段发包或分期施工的情况且总的工程规模在项目负责人执业范围之内。</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注：以上在建工程是指在其他项目担任项目负责人职责。以供应商在响应文件中的《投标承诺书》为准。</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（4）项目负责人（即项目经理）不得同时在两个或者两个以上单位受聘或者执业，包含但不仅限于以下情形：</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①同时在两个及以上单位签订劳动合同或交纳社会保险；</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②将本人执（职）业资格证书同时注册在两个及以上单位；</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③在其他企业担任法定代表人。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(5)单位负责人为同一人或者存在直接控股、管理关系的不同供应商，不得同时参加本项目的投标活动。</w:t>
      </w:r>
      <w:r>
        <w:rPr>
          <w:color w:val="auto"/>
        </w:rPr>
      </w:r>
      <w:r/>
    </w:p>
    <w:p>
      <w:pPr>
        <w:ind w:left="0" w:right="0" w:firstLine="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三、获取采购文件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（一）时间：自招标文件公告发布之日起5个工作日。</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（二）获取方式：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1.地点：投标人完成注册并办理CA证书后登录“江苏政府采购‘苏采云’系统”下载本项目招标文件。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2.获取方式：登录江苏政府采购“苏采云”系统免费下载。</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3.潜在投标人访问电子招标投标交易平台的网络地址和方法：</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（2）潜在投标人访问“苏采云”系统的网络地址和方法：“苏采云”系统的网址：http://jszfcg.jsczt.cn/，点击“苏采云”进入系统。</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（5）招标代理机构（采购代理机构）将数据电文形式的招标文件加载至“苏采云”系统，供潜在投标人下载或者查阅。</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（6）苏采云系统优先使用谷歌浏览器参与不见面开标。</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（7）有关本次采购的事项若存在变动或修改，敬请及时关注“江苏政府采购网”发布的更正公告。</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如潜在供应商未按上述要求操作，将自行承担所产生的风险。</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四、响应文件提交</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截止时间：2026年5月9日9时00分（北京时间）</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地点：江苏政府采购“苏采云”系统不见面开标大厅</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五、开启</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时  间：2025年5月9日9时00分（北京时间）</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地点：江苏政府采购“苏采云”系统不见面开标大厅</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六、公告期限</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自本公告发布之日起5个工作日。</w:t>
      </w:r>
      <w:r>
        <w:rPr>
          <w:color w:val="auto"/>
        </w:rPr>
      </w:r>
      <w:r/>
    </w:p>
    <w:p>
      <w:pPr>
        <w:ind w:left="0" w:right="0" w:firstLine="0"/>
        <w:spacing w:before="24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七、其他补充事宜</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（1）现场踏勘：供应商自行踏勘。（请各供应商对项目现场进行自主踏勘，未现场踏勘和未提出疑义的供应商将被视为已踏勘，认同采购项目要求的内容，由此造成的后果由供应商负责。）</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（2）在评标结束前，各投标人授权代表应保持手机畅通，以便及时澄清答疑。</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八、凡对本次采购提出询问，请按以下方式联系。</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1.采购人信息</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名 称：泰州市姜堰区俞垛镇人民政府</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 址：泰州市姜堰区俞垛镇</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联系方式：吴先生 17365451999  </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2.采购代理机构信息</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名 称：江苏权鑫项目管理有限公司</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 址：泰州市姜堰区罗塘街道紫星铭苑1号楼105</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联系方式：沈女士 15189986946</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3.项目联系方式</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项目联系人：沈女士 15189986946</w:t>
      </w:r>
      <w:r>
        <w:rPr>
          <w:color w:val="auto"/>
        </w:rPr>
      </w:r>
      <w:r/>
    </w:p>
    <w:p>
      <w:pPr>
        <w:ind w:left="0" w:right="0" w:firstLine="480"/>
        <w:jc w:val="right"/>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采购人：泰州市姜堰区俞垛镇人民政府</w:t>
      </w:r>
      <w:r>
        <w:rPr>
          <w:color w:val="auto"/>
        </w:rPr>
      </w:r>
      <w:r/>
    </w:p>
    <w:p>
      <w:pPr>
        <w:ind w:left="0" w:right="0" w:firstLine="0"/>
        <w:jc w:val="right"/>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2026年4月20 日</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第二章参加磋商供应商须知</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（参加竞争性磋商的供应商以下简称“供应商”）</w:t>
      </w:r>
      <w:r>
        <w:rPr>
          <w:color w:val="auto"/>
        </w:rPr>
      </w:r>
      <w:r/>
    </w:p>
    <w:p>
      <w:pPr>
        <w:ind w:left="0" w:right="84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供应商须知前附表</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7"/>
        <w:gridCol w:w="1267"/>
        <w:gridCol w:w="7481"/>
      </w:tblGrid>
      <w:tr>
        <w:trPr>
          <w:trHeight w:val="4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内容</w:t>
            </w:r>
            <w:r>
              <w:rPr>
                <w:color w:val="auto"/>
              </w:rPr>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项目名称</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俞垛镇何祝野村宜居宜业和美乡村二期建设工程</w:t>
            </w:r>
            <w:r>
              <w:rPr>
                <w:color w:val="auto"/>
              </w:rPr>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标段名称</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俞垛镇何祝野村宜居宜业和美乡村二期建设工程</w:t>
            </w:r>
            <w:r>
              <w:rPr>
                <w:color w:val="auto"/>
              </w:rPr>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工期及服务地点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numPr>
                <w:ilvl w:val="0"/>
                <w:numId w:val="10"/>
              </w:numPr>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工期：80 日历天 </w:t>
            </w:r>
            <w:r>
              <w:rPr>
                <w:color w:val="auto"/>
              </w:rPr>
            </w:r>
            <w:r/>
          </w:p>
          <w:p>
            <w:pPr>
              <w:numPr>
                <w:ilvl w:val="0"/>
                <w:numId w:val="10"/>
              </w:numPr>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服务地点：甲方指定地点</w:t>
            </w:r>
            <w:r>
              <w:rPr>
                <w:color w:val="auto"/>
              </w:rPr>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预算金额及最高限价</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预算金额：296.854568万元</w:t>
            </w:r>
            <w:r>
              <w:rPr>
                <w:color w:val="auto"/>
              </w:rPr>
            </w:r>
            <w:r/>
          </w:p>
          <w:p>
            <w:pPr>
              <w:ind w:left="0" w:right="0" w:firstLine="0"/>
              <w:spacing w:before="200" w:after="12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最高限价：258.263474万元（超过最高限价为无效报价，按照无效响应处理。）</w:t>
            </w:r>
            <w:r>
              <w:rPr>
                <w:color w:val="auto"/>
              </w:rPr>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合格供应商资格要求</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详见第一章磋商公告</w:t>
            </w:r>
            <w:r>
              <w:rPr>
                <w:color w:val="auto"/>
              </w:rPr>
            </w:r>
            <w:r/>
          </w:p>
        </w:tc>
      </w:tr>
      <w:tr>
        <w:trP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联合体投标</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不接受，磋商文件中有关联合体的规定均不适用</w:t>
            </w:r>
            <w:r>
              <w:rPr>
                <w:color w:val="auto"/>
              </w:rPr>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现场考察</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不组织，自行考察;如供应商需自行考察,费用自理</w:t>
            </w:r>
            <w:r>
              <w:rPr>
                <w:color w:val="auto"/>
              </w:rPr>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投标答疑会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不召开</w:t>
            </w:r>
            <w:r>
              <w:rPr>
                <w:color w:val="auto"/>
              </w:rPr>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供应商提出疑问截止时间</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时间：磋商响应文件递交截止时间5天前</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代理机构联系人：沈女士；联系电话：15189986946</w:t>
            </w:r>
            <w:r>
              <w:rPr>
                <w:color w:val="auto"/>
              </w:rPr>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澄清、修改时间</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磋商响应文件递交截止时间5天前，投标截止时间前，供应商自行关注“江苏政府采购网（http://www.ccgp-jiangsu.gov.cn/）”</w:t>
            </w:r>
            <w:r>
              <w:rPr>
                <w:color w:val="auto"/>
              </w:rPr>
            </w:r>
            <w:r/>
          </w:p>
        </w:tc>
      </w:tr>
      <w:tr>
        <w:trP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是否允许递交备选投标方案</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不允许</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允  许</w:t>
            </w:r>
            <w:r>
              <w:rPr>
                <w:color w:val="auto"/>
              </w:rPr>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投标货币</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w:t>
            </w:r>
            <w:r>
              <w:rPr>
                <w:color w:val="auto"/>
              </w:rPr>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合同方式</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固定单价合同，工程量按实结算    □固定总价合同   □其他：</w:t>
            </w:r>
            <w:r>
              <w:rPr>
                <w:color w:val="auto"/>
              </w:rPr>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磋商保证金</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依据苏财购【2020】52号文件精神，本项目免收磋商保证金。</w:t>
            </w:r>
            <w:r>
              <w:rPr>
                <w:color w:val="auto"/>
              </w:rPr>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响应文件有效期</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60</w:t>
            </w:r>
            <w:r>
              <w:rPr>
                <w:rFonts w:ascii="SimSun" w:hAnsi="SimSun" w:eastAsia="SimSun" w:cs="SimSun"/>
                <w:color w:val="auto"/>
                <w:sz w:val="21"/>
              </w:rPr>
              <w:t xml:space="preserve">日历天（从磋商响应文件递交截止之日算起）</w:t>
            </w:r>
            <w:r>
              <w:rPr>
                <w:color w:val="auto"/>
              </w:rPr>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递交响应文件时间及地点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1.本项目通过“苏采云”系统进行电子采购，即供应商响应文件从政府采购客户端工具制作并通过“苏采云”系统提交。</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供应商应当通过“苏采云”系统提交数据电文形式的响应文件（即电子投标）。未进行线上响应文件提交并解密(因“苏采云”系统导致解密失败的除外)的供应商，响应无效。</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“CA数字证书”的获取：供应商需办理CA锁，“CA数字证书”的办理方法详见“江苏省政府采购数字证书CA及电子签章办理指南”，网址：</w:t>
            </w:r>
            <w:hyperlink r:id="rId25" w:tooltip="http://jsxcmm." w:history="1">
              <w:r>
                <w:rPr>
                  <w:rStyle w:val="761"/>
                  <w:rFonts w:ascii="SimSun" w:hAnsi="SimSun" w:eastAsia="SimSun" w:cs="SimSun"/>
                  <w:color w:val="auto"/>
                  <w:sz w:val="21"/>
                  <w:u w:val="none"/>
                </w:rPr>
                <w:t xml:space="preserve">http://jsxcmm.</w:t>
              </w:r>
            </w:hyperlink>
            <w:r>
              <w:rPr>
                <w:rFonts w:ascii="SimSun" w:hAnsi="SimSun" w:eastAsia="SimSun" w:cs="SimSun"/>
                <w:color w:val="auto"/>
                <w:sz w:val="21"/>
              </w:rPr>
              <w:t xml:space="preserve">com/help/ help.html。</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使用需要第三方认证的电子签名、数据电文，通过互联网方式提交首次响应文件。即：使用“电子签名认证证书（CA数字证书）”登录“苏采云”系统（网址：</w:t>
            </w:r>
            <w:hyperlink r:id="rId26" w:tooltip="http://jszfcg.jsczt.cn/" w:history="1">
              <w:r>
                <w:rPr>
                  <w:rStyle w:val="761"/>
                  <w:rFonts w:ascii="SimSun" w:hAnsi="SimSun" w:eastAsia="SimSun" w:cs="SimSun"/>
                  <w:color w:val="auto"/>
                  <w:sz w:val="21"/>
                  <w:u w:val="none"/>
                </w:rPr>
                <w:t xml:space="preserve">http://jszfcg.jsczt.cn/</w:t>
              </w:r>
            </w:hyperlink>
            <w:r>
              <w:rPr>
                <w:rFonts w:ascii="SimSun" w:hAnsi="SimSun" w:eastAsia="SimSun" w:cs="SimSun"/>
                <w:color w:val="auto"/>
                <w:sz w:val="21"/>
              </w:rPr>
              <w:t xml:space="preserve">），按照要求通过互联网方式提交投标文件。</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“苏采云”系统使用要求：</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使用谷歌浏览器参与不见面开标及开标环节。</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电脑需提前准备好麦克风、音响，摄像头，提前检查保证能够正常使用。</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操作系统至少win7以上，建议使用win10操作系统。</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开标时间：详见竞争性磋商公告</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开标地点：“苏采云”系统（网址：</w:t>
            </w:r>
            <w:hyperlink r:id="rId27" w:tooltip="http://jszfcg.jsczt.cn/）" w:history="1">
              <w:r>
                <w:rPr>
                  <w:rStyle w:val="761"/>
                  <w:rFonts w:ascii="SimSun" w:hAnsi="SimSun" w:eastAsia="SimSun" w:cs="SimSun"/>
                  <w:color w:val="auto"/>
                  <w:sz w:val="21"/>
                  <w:u w:val="none"/>
                </w:rPr>
                <w:t xml:space="preserve">http://jszfcg.jsczt.cn/）“开标大厅，点击“苏采云”进入系统“开标大厅”。）</w:t>
              </w:r>
            </w:hyperlink>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3.成交人需从系统中打印全套纸质电子投标文件3份，并按采购文件要求加盖相应印章，另提供壹份电子版投标文件（以U盘为载体）于成交通知书发出后3日内递交招标代理机构。</w:t>
            </w:r>
            <w:r>
              <w:rPr>
                <w:color w:val="auto"/>
              </w:rPr>
            </w:r>
            <w:r/>
          </w:p>
        </w:tc>
      </w:tr>
      <w:tr>
        <w:trPr>
          <w:trHeight w:val="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开标时间</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和地点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开标时间：同投标文件递交截止时间</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地    点：“苏采云”系统（网址：http://jszfcg.jsczt.cn/）“开标大厅”，点击“苏采云”进入系统“开标大厅”。</w:t>
            </w:r>
            <w:r>
              <w:rPr>
                <w:color w:val="auto"/>
              </w:rPr>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19</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评标办法</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综合评估法 □最低评标价法  </w:t>
            </w:r>
            <w:r>
              <w:rPr>
                <w:color w:val="auto"/>
              </w:rPr>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磋商小组</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磋商小组人数：</w:t>
            </w:r>
            <w:r>
              <w:rPr>
                <w:rFonts w:ascii="SimSun" w:hAnsi="SimSun" w:eastAsia="SimSun" w:cs="SimSun"/>
                <w:color w:val="auto"/>
                <w:sz w:val="21"/>
                <w:u w:val="single"/>
              </w:rPr>
              <w:t xml:space="preserve">3</w:t>
            </w:r>
            <w:r>
              <w:rPr>
                <w:rFonts w:ascii="SimSun" w:hAnsi="SimSun" w:eastAsia="SimSun" w:cs="SimSun"/>
                <w:color w:val="auto"/>
                <w:sz w:val="21"/>
              </w:rPr>
              <w:t xml:space="preserve">人</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磋商委员会构成： 由采购人代表和政府采购专家组成</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政府采购专家确定方式：从江苏政府采购评审专家库中随机抽取。</w:t>
            </w:r>
            <w:r>
              <w:rPr>
                <w:color w:val="auto"/>
              </w:rPr>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定标办法</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采购人根据磋商小组推荐的中标候选供应商顺序确定成交供应商。</w:t>
            </w:r>
            <w:r>
              <w:rPr>
                <w:color w:val="auto"/>
              </w:rPr>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履约保证金</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□不提交，竞争性磋商文件中有关履约保证金的规定均不适用</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☑提交</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金额：合同价的10%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形式：银行转账、保险公司保单或银行保函</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提交时间：收到成交通知书后，并在签订合同前提交</w:t>
              <w:br/>
              <w:t xml:space="preserve">退还时间：在成交人按承诺的工期、质量标准、规范要求完成项目后无息返还。</w:t>
            </w:r>
            <w:r>
              <w:rPr>
                <w:color w:val="auto"/>
              </w:rPr>
            </w:r>
            <w:r/>
          </w:p>
        </w:tc>
      </w:tr>
      <w:tr>
        <w:trPr>
          <w:trHeight w:val="10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签订合同</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依据苏财购【2020】52号文件精神，成交通知书发出之日起</w:t>
            </w:r>
            <w:r>
              <w:rPr>
                <w:rFonts w:ascii="SimSun" w:hAnsi="SimSun" w:eastAsia="SimSun" w:cs="SimSun"/>
                <w:color w:val="auto"/>
                <w:sz w:val="21"/>
                <w:u w:val="single"/>
              </w:rPr>
              <w:t xml:space="preserve"> 15 </w:t>
            </w:r>
            <w:r>
              <w:rPr>
                <w:rFonts w:ascii="SimSun" w:hAnsi="SimSun" w:eastAsia="SimSun" w:cs="SimSun"/>
                <w:color w:val="auto"/>
                <w:sz w:val="21"/>
              </w:rPr>
              <w:t xml:space="preserve">日内</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签订合同地点：泰州市姜堰区俞垛镇人民政府</w:t>
            </w:r>
            <w:r>
              <w:rPr>
                <w:color w:val="auto"/>
              </w:rPr>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付款方式</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u w:val="single"/>
              </w:rPr>
              <w:t xml:space="preserve">合同签订工程开工后付合同价(扣除暂列金)的30%，工程竣工验收合格后付至合同价(扣除暂列金)的70%，工程审计结束后付至审定价的97%，余款于缺陷责任期满后一次性付清(每次支付工程款都包含招标人已支付的农民工工资，本项且涉及的所有款项皆不计取利息)。</w:t>
            </w:r>
            <w:r>
              <w:rPr>
                <w:color w:val="auto"/>
              </w:rPr>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结算方式：</w:t>
            </w:r>
            <w:r>
              <w:rPr>
                <w:color w:val="auto"/>
              </w:rPr>
            </w:r>
            <w:r/>
          </w:p>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结算依据：后期结算仅调整经采购人批准变更(包括增加施工内容或取消部分施工项目)的相应费用增减，具体调整方式为：</w:t>
            </w:r>
            <w:r>
              <w:rPr>
                <w:color w:val="auto"/>
              </w:rPr>
            </w:r>
            <w:r/>
          </w:p>
          <w:p>
            <w:pPr>
              <w:ind w:left="0" w:right="0" w:firstLine="42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(1)涉及工程数量减少的，以实际减少数量为准，涉及工程数量增加的，以实际增加数量为准；</w:t>
            </w:r>
            <w:r>
              <w:rPr>
                <w:color w:val="auto"/>
              </w:rPr>
            </w:r>
            <w:r/>
          </w:p>
          <w:p>
            <w:pPr>
              <w:ind w:left="0" w:right="0" w:firstLine="42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auto"/>
              </w:rPr>
            </w:r>
            <w:r/>
          </w:p>
        </w:tc>
      </w:tr>
      <w:tr>
        <w:trPr>
          <w:trHeight w:val="2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农民工工资</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成交供应商须在合同签订前向采购人指定账户缴纳农民工工资保证金，农民工工资保证金金额缴存按《江苏省工程建设领域农民工工资支付管理办法》执行.</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成交供应商签订采购合同后，一个月内向采购人提交与银行签订的农民工工资支付的账户协议。</w:t>
            </w:r>
            <w:r>
              <w:rPr>
                <w:color w:val="auto"/>
              </w:rPr>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扬尘费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扬尘费按照《泰州市交通建设项目工地扬尘污染防治工作管理办法》（试行）要求执行。</w:t>
            </w:r>
            <w:r>
              <w:rPr>
                <w:color w:val="auto"/>
              </w:rPr>
            </w:r>
            <w:r/>
          </w:p>
        </w:tc>
      </w:tr>
      <w:tr>
        <w:trPr>
          <w:trHeight w:val="2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代理服务费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本项目招标代理服务费参照“《江苏省政府采购代理服务收费指导意见》的通知（苏政采协【2024】20号）”文件收费标准收取（差额累进），由成交供应商在领取成交通知书时向本公司缴纳。</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6"/>
              <w:gridCol w:w="3249"/>
            </w:tblGrid>
            <w:tr>
              <w:trPr>
                <w:trHeight w:val="2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中标金额</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费率</w:t>
                  </w:r>
                  <w:r>
                    <w:rPr>
                      <w:color w:val="auto"/>
                    </w:rPr>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50万元以下(含50万元)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w:t>
                  </w:r>
                  <w:r>
                    <w:rPr>
                      <w:color w:val="auto"/>
                    </w:rPr>
                  </w:r>
                  <w:r/>
                </w:p>
              </w:tc>
            </w:tr>
            <w:tr>
              <w:trPr>
                <w:trHeight w:val="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50万元-400万元(含400万元)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w:t>
                  </w:r>
                  <w:r>
                    <w:rPr>
                      <w:color w:val="auto"/>
                    </w:rPr>
                  </w:r>
                  <w:r/>
                </w:p>
              </w:tc>
            </w:tr>
            <w:tr>
              <w:trPr>
                <w:trHeight w:val="109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注：招标代理服务收费按差额定率分档累进法计算，收费标准的计算基数为中标金额。</w:t>
                  </w:r>
                  <w:r>
                    <w:rPr>
                      <w:color w:val="auto"/>
                    </w:rPr>
                  </w:r>
                  <w:r/>
                </w:p>
              </w:tc>
            </w:tr>
          </w:tbl>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行业类别</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参照《关于印发中小企业划型标准规定的通知》（工信部联企业〔2011〕300号）文件，本项目采购标的所属行业为</w:t>
            </w:r>
            <w:r>
              <w:rPr>
                <w:rFonts w:ascii="SimSun" w:hAnsi="SimSun" w:eastAsia="SimSun" w:cs="SimSun"/>
                <w:color w:val="auto"/>
                <w:sz w:val="21"/>
                <w:u w:val="single"/>
              </w:rPr>
              <w:t xml:space="preserve">建筑业</w:t>
            </w:r>
            <w:r>
              <w:rPr>
                <w:rFonts w:ascii="SimSun" w:hAnsi="SimSun" w:eastAsia="SimSun" w:cs="SimSun"/>
                <w:color w:val="auto"/>
                <w:sz w:val="21"/>
              </w:rPr>
              <w:t xml:space="preserve">。</w:t>
            </w:r>
            <w:r>
              <w:rPr>
                <w:color w:val="auto"/>
              </w:rPr>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政策功能</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5、若供应商提供的《中小企业声明函》、《残疾人福利性单位声明函》及监狱企业认定证明等材料为虚假材料，按《政府采购法》相关规定处理并报请政府采购监管部门给予行政处罚。</w:t>
            </w:r>
            <w:r>
              <w:rPr>
                <w:color w:val="auto"/>
              </w:rPr>
            </w:r>
            <w:r/>
          </w:p>
          <w:p>
            <w:pPr>
              <w:ind w:left="0" w:right="0" w:firstLine="0"/>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6、专门面向中小企业采购的项目，小微企业不再享受价格扣除优惠政策。</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7、未按要求提供相关材料的，不享受相关政策。</w:t>
            </w:r>
            <w:r>
              <w:rPr>
                <w:color w:val="auto"/>
              </w:rPr>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友情提醒</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2"/>
              <w:jc w:val="both"/>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rPr>
                <w:color w:val="auto"/>
              </w:rPr>
            </w:r>
            <w:r/>
          </w:p>
        </w:tc>
      </w:tr>
    </w:tbl>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一、总则</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（一）适用范围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本竞争性磋商文件适用于本采购项目的磋商、评审、确定供应商、验收、合同履约、付款等（法律、法规另有规定的，从其规定）。</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（二）定义</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1、“供应商”、“响应人”是指参加项目竞争，并符合磋商文件规定资格条件的法人、其他组织或者自然人。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2、“法定代表人”是指响应人的营业执照或相关部门的登记证明文件中的“法定代表人”或“负责人”。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3、“用户或使用单位”是指发包工程的单位。</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4、“★”是指实质性要求条款。</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（三）采购方式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本项目采用竞争性磋商方式进行。</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（四）磋商费用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（五）特别说明：</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rPr>
          <w:color w:val="auto"/>
        </w:rPr>
      </w:r>
      <w:r/>
    </w:p>
    <w:p>
      <w:pPr>
        <w:ind w:left="0" w:right="0" w:firstLine="551"/>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二、供应商资格要求</w:t>
      </w:r>
      <w:r>
        <w:rPr>
          <w:color w:val="auto"/>
        </w:rPr>
      </w:r>
      <w:r/>
    </w:p>
    <w:p>
      <w:pPr>
        <w:ind w:left="0" w:right="0" w:firstLine="48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供应商应符合的基本资格条件：</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（1）具有独立承担民事责任的能力；</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（2）具有良好的商业信誉和健全的财务会计制度 ；</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（3）具有履行合同所必须的设备和专业技术能力 ；</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（4）有依法缴纳税收和社会保障资金的良好记录 ；</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（5）在参加政府采购活动前三年内,在经营活动中没有重大违法记录 ；</w:t>
      </w:r>
      <w:r>
        <w:rPr>
          <w:color w:val="auto"/>
        </w:rPr>
      </w:r>
      <w:r/>
    </w:p>
    <w:p>
      <w:pPr>
        <w:ind w:left="0" w:right="0" w:firstLine="54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（6）法律、行政法规规定的其他条件。</w:t>
      </w:r>
      <w:r>
        <w:rPr>
          <w:color w:val="auto"/>
        </w:rPr>
      </w:r>
      <w:r/>
    </w:p>
    <w:p>
      <w:pPr>
        <w:ind w:left="0" w:right="0" w:firstLine="48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供应商须符合的特定资格条件：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（1）供应商须具备建设行政主管部门颁发的有效的市政公用工程施工总承包三级（及）以上资质并具备有效的建筑施工企业安全生产许可证。</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（2）拟派项目负责人系已在供应商单位注册并具备建设行政主管部门颁发的市政工程专业二级(含)以上注册建造师执业资格且具有行政主管部门颁发的有效的安全生产考核合格证书B证。</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（3）本项目其他资格要求：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信誉要求：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①未被“信用中国”网站(www.creditchina.gov.cn)、中国政府采购网(www.ccgp.gov.cn)列入失信被执行人、重大税收违法案件当事人名单、政府采购严重违法失信行为记录名单；</w:t>
      </w:r>
      <w:r>
        <w:rPr>
          <w:color w:val="auto"/>
        </w:rPr>
      </w:r>
      <w:r/>
    </w:p>
    <w:p>
      <w:pPr>
        <w:ind w:left="0" w:right="0" w:firstLine="480"/>
        <w:jc w:val="both"/>
        <w:spacing w:before="21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②企业因发生重大工程质量、安全生产事故，被有关部门暂停投标资格并在暂停期内的；</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③提供参加政府采购活动前 3 年内在经营活动中无重大违法记录的声明。</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企业资质动态监管：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①评标时，供应商投标所用资质核查结果为不达标的，视为供应商资质条件不符合国家有关规定，或不满足采购文件规定的资格条件。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②中标公示期间，成交候选人投标所用资质核查结果为不达标的，视为其资质条件不符合国家有关规定。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动态监管不合格资质查询网址：</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http://58.213.147.230:7001/Website/#/compQuery/enterInfoQuery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项目负责人（即项目经理）无在建工程要求：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①项目负责人是非变更后无在建工程。</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②项目负责人是变更后无在建工程（必须是原合同工期已满且自变更备案之日起已满6个月），或因非承包方原因致使工程项目停工或因故不能按期开工、且已办理了项目负责人解锁手续。</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注：以上在建工程是指在其他项目担任项目负责人职责。以供应商在响应文件中的《投标承诺书》为准。</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（4）本项目不接受供应商以联合体的身份参与，采用资格后审方式。</w:t>
      </w:r>
      <w:r>
        <w:rPr>
          <w:color w:val="auto"/>
        </w:rPr>
      </w:r>
      <w:r/>
    </w:p>
    <w:p>
      <w:pPr>
        <w:ind w:left="0" w:right="0" w:firstLine="56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三、供应商不得存在下列情形之一</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（1）与采购人、采购代理机构存在隶属关系或者其他利害关系。</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（2）与其他供应商的法定代表人（或者单位负责人）为同一人，或者与其他供应商存在直接控股、管理关系。</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（3）受到刑事处罚，或者责令停产停业、在一至三年内禁止参加政府采购活动、暂扣或者吊销许可证、暂扣或者吊销执照等情形之一的行政处罚，或者存在财政部门认定的其他重大违法记录。</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（4）为本采购项目提供整体设计、规范编制或者项目管理、监理、检测等服务的供应商，不得再参加本采购项目的其他采购活动。</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第三章 磋商响应要求</w:t>
      </w:r>
      <w:r>
        <w:rPr>
          <w:color w:val="auto"/>
        </w:rPr>
      </w:r>
      <w:r/>
    </w:p>
    <w:p>
      <w:pPr>
        <w:ind w:left="0" w:right="0" w:firstLine="56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1、磋商文件</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（1）磋商文件的组成，为采购公告、本文件及所有按规定发出的补充变更通知。</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（2）磋商文件的澄清及修改：</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①供应商在下载磋商文件后，如有疑问需要澄清，应按磋商须知第9项内容中规定的时间前以书面形式向采购人或本公司提出。</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②在磋商截止日前，本公司可根据采购人的要求或在解答供应商提出的澄清问题时对磋商文件进行修改。</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③磋商文件的修改将在“江苏政府采购网”上发布，作为磋商文件的组成部分。</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④为使供应商编写磋商响应文件有充分的时间对磋商文件的修改部分进行分析、研究，本公司将根据有关规定在“江苏政府采购网”上发布延期采购公告，请供应商主动登陆查询。</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⑤供应商对磋商文件所做出的推论、解释和结论，本公司概不负责。</w:t>
      </w:r>
      <w:r>
        <w:rPr>
          <w:color w:val="auto"/>
        </w:rPr>
      </w:r>
      <w:r/>
    </w:p>
    <w:p>
      <w:pPr>
        <w:ind w:left="0" w:right="0" w:firstLine="56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2、磋商响应费用</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（1）供应商无论成交与否，都须自行承担编制磋商响应文件以及递交磋商响应文件所涉及的一切费用。</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（2）该项目的报价应包括完成该项目服务所需的一切相关费用、招标代理服务费及其它应付的费用等。</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（3）磋商文件：免费。</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（4）本项目招标代理服务费由中标供应商承担，该费用不单独列项，无论供应商如何报价均视为包含在投标总报价中。本项目代理服务费：</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本项目招标代理服务费参照“《江苏省政府采购代理服务收费指导意见》的通知（苏政采协【2024】20号）”文件收费标准收取（差额累进），由成交供应商在领取成交通知书时向本公司缴纳。</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9"/>
        <w:gridCol w:w="3098"/>
      </w:tblGrid>
      <w:tr>
        <w:trPr>
          <w:trHeight w:val="4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9"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中标或者成交金额</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费率</w:t>
            </w:r>
            <w:r>
              <w:rPr>
                <w:color w:val="auto"/>
              </w:rPr>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9"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最低收费金额（每个委托项目）</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5000元</w:t>
            </w:r>
            <w:r>
              <w:rPr>
                <w:color w:val="auto"/>
              </w:rPr>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9"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50万元以下（含50万元）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w:t>
            </w:r>
            <w:r>
              <w:rPr>
                <w:color w:val="auto"/>
              </w:rPr>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9"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50-400万元（含400万元）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w:t>
            </w:r>
            <w:r>
              <w:rPr>
                <w:color w:val="auto"/>
              </w:rPr>
            </w:r>
            <w:r/>
          </w:p>
        </w:tc>
      </w:tr>
      <w:tr>
        <w:trPr>
          <w:trHeight w:val="52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注：招标代理服务收费按差额定率分档累进法计算，收费标准的计算基数为中标金额。</w:t>
            </w:r>
            <w:r>
              <w:rPr>
                <w:color w:val="auto"/>
              </w:rPr>
            </w:r>
            <w:r/>
          </w:p>
        </w:tc>
      </w:tr>
    </w:tbl>
    <w:p>
      <w:pPr>
        <w:ind w:left="0" w:right="0" w:firstLine="787"/>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由成交供应商在领取成交通知书时向代理公司缴纳。</w:t>
      </w:r>
      <w:r>
        <w:rPr>
          <w:color w:val="auto"/>
        </w:rPr>
      </w:r>
      <w:r/>
    </w:p>
    <w:p>
      <w:pPr>
        <w:ind w:left="0" w:right="0" w:firstLine="412"/>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（5）最终投标总报价是指上述费用的总和。</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3、提交响应文件要求</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（一）本项目通过“苏采云”系统进行电子采购采购，即供应商响应文件从政府采购客户端工具制作并通过“苏采云”系统提交外。</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“CA数字证书”的获取：供应商需办理CA锁，“CA数字证书”的办理方法详见“江苏省政府采购数字证书CA及电子签章办理指南”，网址：http://jsxcmm.com/help/help.html。</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使用需要第三方认证的电子签名、数据电文，通过互联网方式提交首次响应文件。即：使用“电子签名认证证书（CA数字证书）”登录“苏采云”系统（网址：</w:t>
      </w:r>
      <w:hyperlink r:id="rId28" w:tooltip="http://jszfcg.jsczt.cn/" w:history="1">
        <w:r>
          <w:rPr>
            <w:rStyle w:val="761"/>
            <w:rFonts w:ascii="SimSun" w:hAnsi="SimSun" w:eastAsia="SimSun" w:cs="SimSun"/>
            <w:color w:val="auto"/>
            <w:sz w:val="24"/>
            <w:u w:val="single"/>
          </w:rPr>
          <w:t xml:space="preserve">http://jszfcg.jsczt.cn/</w:t>
        </w:r>
      </w:hyperlink>
      <w:r>
        <w:rPr>
          <w:rFonts w:ascii="SimSun" w:hAnsi="SimSun" w:eastAsia="SimSun" w:cs="SimSun"/>
          <w:color w:val="auto"/>
          <w:sz w:val="24"/>
        </w:rPr>
        <w:t xml:space="preserve">，点击“苏采云”进入系统），按照要求通过互联网方式提交首次响应文件。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“苏采云”系统使用要求：</w:t>
      </w:r>
      <w:r>
        <w:rPr>
          <w:color w:val="auto"/>
        </w:rPr>
      </w:r>
      <w:r/>
    </w:p>
    <w:p>
      <w:pPr>
        <w:numPr>
          <w:ilvl w:val="0"/>
          <w:numId w:val="11"/>
        </w:numPr>
        <w:jc w:val="both"/>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使用谷歌浏览器参与不见面开标及磋商环节。</w:t>
      </w:r>
      <w:r>
        <w:rPr>
          <w:color w:val="auto"/>
        </w:rPr>
      </w:r>
      <w:r/>
    </w:p>
    <w:p>
      <w:pPr>
        <w:numPr>
          <w:ilvl w:val="0"/>
          <w:numId w:val="11"/>
        </w:numPr>
        <w:jc w:val="both"/>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电脑需提前准备好麦克风、音响，摄像头，提前检查保证能够正常使用。</w:t>
      </w:r>
      <w:r>
        <w:rPr>
          <w:color w:val="auto"/>
        </w:rPr>
      </w:r>
      <w:r/>
    </w:p>
    <w:p>
      <w:pPr>
        <w:numPr>
          <w:ilvl w:val="0"/>
          <w:numId w:val="11"/>
        </w:numPr>
        <w:jc w:val="both"/>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操作系统至少win7以上，建议使用win10操作系统。</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（二）首次响应文件提交的截止时间：详见竞争性磋商公告，在截止时间后提交的首次响应文件为无效文件，将被拒收。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（三）首次响应文件提交时间、地点：</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1.提交时间：详见竞争性磋商公告。</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2.提交地点：</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“苏采云”系统（网址：http://jszfcg.jsczt.cn/）“开标大厅”，点击“苏采云”进入系统“开标大厅”。 </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（四）首次响应文件开启时间：详见竞争性磋商公告。</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（五）首次响应文件开启地点：</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“苏采云”系统（网址：http://jszfcg.jsczt.cn/）“开标大厅”，点击“苏采云”进入系统“开标大厅”。</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（七）不接受不按要求加盖公章（电子签章）的首次响应文件。电子签章相关要求见“苏采云”系统。</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（九）采购文件（后缀名为“.kedt”）、供应商操作手册及政府采购客户端工具可通过“苏采云”系统（网址：</w:t>
      </w:r>
      <w:hyperlink r:id="rId29" w:tooltip="http://jszfcg.jsczt.cn/" w:history="1">
        <w:r>
          <w:rPr>
            <w:rStyle w:val="761"/>
            <w:rFonts w:ascii="SimSun" w:hAnsi="SimSun" w:eastAsia="SimSun" w:cs="SimSun"/>
            <w:color w:val="auto"/>
            <w:sz w:val="24"/>
            <w:u w:val="single"/>
          </w:rPr>
          <w:t xml:space="preserve">http://jszfcg.jsczt.cn/</w:t>
        </w:r>
      </w:hyperlink>
      <w:r>
        <w:rPr>
          <w:rFonts w:ascii="SimSun" w:hAnsi="SimSun" w:eastAsia="SimSun" w:cs="SimSun"/>
          <w:color w:val="auto"/>
          <w:sz w:val="24"/>
        </w:rPr>
        <w:t xml:space="preserve">）--已报名项目--报名详情页面内相应链接进行下载；供应商操作手册及政府采购客户端工具可通过泰州政府采购网—服务指南--下载中心，点击进入“</w:t>
      </w:r>
      <w:hyperlink r:id="rId30" w:tooltip="苏采云系统操作手册（供应商）" w:history="1">
        <w:r>
          <w:rPr>
            <w:rStyle w:val="761"/>
            <w:rFonts w:ascii="SimSun" w:hAnsi="SimSun" w:eastAsia="SimSun" w:cs="SimSun"/>
            <w:color w:val="auto"/>
            <w:sz w:val="24"/>
            <w:u w:val="single"/>
          </w:rPr>
          <w:t xml:space="preserve">苏采云系统操作手册（供应商）</w:t>
        </w:r>
      </w:hyperlink>
      <w:r>
        <w:rPr>
          <w:rFonts w:ascii="SimSun" w:hAnsi="SimSun" w:eastAsia="SimSun" w:cs="SimSun"/>
          <w:color w:val="auto"/>
          <w:sz w:val="24"/>
        </w:rPr>
        <w:t xml:space="preserve">”，进行下载。</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（十）相关说明: 供应商在“苏采云”系统中提交首次响应文件的时间即为数据电文（响应文件，下同）的发送时间和接收时间。</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4、响应文件编制要求</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请按照以下要求（包括但不限于以下要求）制作：</w:t>
      </w:r>
      <w:r>
        <w:rPr>
          <w:color w:val="auto"/>
        </w:rPr>
      </w:r>
      <w:r/>
    </w:p>
    <w:p>
      <w:pPr>
        <w:ind w:left="0" w:right="0" w:firstLine="425"/>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（一）基本目录</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1.《磋商报价表》（加盖电子签章，格式见《磋商文件》附件。政府采购客户端工具输入报价自动生成）；</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2.《授权委托书》（提供原件的扫描件，格式见《磋商文件》附件）</w:t>
      </w:r>
      <w:r>
        <w:rPr>
          <w:rFonts w:ascii="SimSun" w:hAnsi="SimSun" w:eastAsia="SimSun" w:cs="SimSun"/>
          <w:b/>
          <w:color w:val="auto"/>
          <w:sz w:val="24"/>
        </w:rPr>
        <w:t xml:space="preserve">（法定代表人参与磋商的可不提供）</w:t>
      </w:r>
      <w:r>
        <w:rPr>
          <w:rFonts w:ascii="SimSun" w:hAnsi="SimSun" w:eastAsia="SimSun" w:cs="SimSun"/>
          <w:color w:val="auto"/>
          <w:sz w:val="24"/>
        </w:rPr>
        <w:t xml:space="preserve">；</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3.授权委托书中受托人身份证原件的扫描件；</w:t>
      </w:r>
      <w:r>
        <w:rPr>
          <w:color w:val="auto"/>
        </w:rPr>
      </w:r>
      <w:r/>
    </w:p>
    <w:p>
      <w:pPr>
        <w:ind w:left="0" w:right="0" w:firstLine="425"/>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（二）资格条件（1～8项必须提供，否则响应无效）</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1.供应商合法有效的营业执照扫描件；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2.财务状况报告，至少提供：</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4.具备履行合同所必需的专业技术能力的证明材料扫描件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5.供应商参加政府采购活动前3年内在经营活动中没有重大违法记录的书面声明（加盖电子签章，格式见《磋商文件》附件）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6.未被“信用中国”网站（www.creditchina.gov.cn）列入失信被执行人、重大税收违法失信主体、政府采购严重失信行为记录名单。（提供网页查询截图）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磋商文件中规定的资格特定条件证明材料：</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（1）有效的建设行政主管部门颁发的</w:t>
      </w:r>
      <w:r>
        <w:rPr>
          <w:rFonts w:ascii="SimSun" w:hAnsi="SimSun" w:eastAsia="SimSun" w:cs="SimSun"/>
          <w:color w:val="auto"/>
          <w:sz w:val="24"/>
          <w:u w:val="single"/>
        </w:rPr>
        <w:t xml:space="preserve">市政公用工程施工总承包三级（及）</w:t>
      </w:r>
      <w:r>
        <w:rPr>
          <w:rFonts w:ascii="SimSun" w:hAnsi="SimSun" w:eastAsia="SimSun" w:cs="SimSun"/>
          <w:color w:val="auto"/>
          <w:sz w:val="24"/>
        </w:rPr>
        <w:t xml:space="preserve">以上资质；</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（2）有效的《安全生产许可证》；</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（3）项目经理系已在投标人单位注册并具备</w:t>
      </w:r>
      <w:r>
        <w:rPr>
          <w:rFonts w:ascii="SimSun" w:hAnsi="SimSun" w:eastAsia="SimSun" w:cs="SimSun"/>
          <w:color w:val="auto"/>
          <w:sz w:val="24"/>
          <w:highlight w:val="white"/>
        </w:rPr>
        <w:t xml:space="preserve">【市政工程】专业二级</w:t>
      </w:r>
      <w:r>
        <w:rPr>
          <w:rFonts w:ascii="SimSun" w:hAnsi="SimSun" w:eastAsia="SimSun" w:cs="SimSun"/>
          <w:color w:val="auto"/>
          <w:sz w:val="24"/>
        </w:rPr>
        <w:t xml:space="preserve">（含以上级）注册建造师执业资格且在有效期内，具备有效的安全生产考核合格证书（B证）。（提供有效的建造师注册证书、安全考核B证的扫描件）。</w:t>
      </w:r>
      <w:r>
        <w:rPr>
          <w:color w:val="auto"/>
        </w:rPr>
      </w:r>
      <w:r/>
    </w:p>
    <w:p>
      <w:pPr>
        <w:ind w:left="0" w:right="26"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8.本项目为专门面向中小微企业的项目，工程的施工单位全部为符合政策要求的中小微企业。提供《中小企业声明函》</w:t>
      </w:r>
      <w:r>
        <w:rPr>
          <w:rFonts w:ascii="SimSun" w:hAnsi="SimSun" w:eastAsia="SimSun" w:cs="SimSun"/>
          <w:b/>
          <w:color w:val="auto"/>
          <w:sz w:val="24"/>
        </w:rPr>
        <w:t xml:space="preserve">（填写完整，加盖电子签章格式见《磋商文件》附件）如不填写完整，视为无效）。</w:t>
      </w:r>
      <w:r>
        <w:rPr>
          <w:rFonts w:ascii="SimSun" w:hAnsi="SimSun" w:eastAsia="SimSun" w:cs="SimSun"/>
          <w:color w:val="auto"/>
          <w:sz w:val="24"/>
        </w:rPr>
        <w:t xml:space="preserve">《中小企业声明函》查询渠道参考工业和信息化部发布的中小企业规模自测小程序。</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注：具体以《政府采购促进中小企业发展管理办法》（财库[2020]46号）和《关于印发中小企业划型标准规定的通知》（工信部联企业[2011]300号）的规定为准。</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注：监狱企业和残疾人福利性单位等同于小微企业。</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供应商为监狱企业的，提供省级以上监狱管理局、戒毒管理局（含新疆生产建设兵团）出具的属于监狱企业的证明文件原件的扫描件。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具体以《财政部 司法部关于政府采购支持监狱企业发展有关问题的通知》（财库〔2014〕68号）的规定为准。</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供应商为享受政府采购支持政策的残疾人福利性单位的，提供《残疾人福利性单位声明函》（加盖电子签章，格式见《磋商文件》附件）。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享受政府采购支持政策的残疾人福利性单位应当同时满足以下条件：</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①安置的残疾人占本单位在职职工人数的比例不低于25%（含25%），并且安置的残疾人人数不少于10人（含10人）；</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②依法与安置的每位残疾人签订了一年以上（含一年）的劳动合同或服务协议；</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③为安置的每位残疾人按月足额缴纳了基本养老保险、基本医疗保险、失业保险、工伤保险和生育保险等社会保险费；</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④通过银行等金融机构向安置的每位残疾人，按月支付了不低于单位所在区县适用的经省级人民政府批准的月最低工资标准的工资；</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⑤提供本单位制造的货物、承担的工程或者服务（以下简称产品），或者提供其他残疾人福利性单位制造的货物（不包括使用非残疾人福利性单位注册商标的货物）。</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left="0" w:right="26"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具体以《三部门联合发布关于促进残疾人就业政府采购政策的通知》（财库〔2017〕141号）规定为准。</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（三）符合条件（必须提供，否则响应无效）</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rFonts w:ascii="SimSun" w:hAnsi="SimSun" w:eastAsia="SimSun" w:cs="SimSun"/>
          <w:color w:val="auto"/>
          <w:sz w:val="21"/>
        </w:rPr>
        <w:t xml:space="preserve"> </w:t>
      </w:r>
      <w:r>
        <w:rPr>
          <w:rFonts w:ascii="SimSun" w:hAnsi="SimSun" w:eastAsia="SimSun" w:cs="SimSun"/>
          <w:color w:val="auto"/>
          <w:sz w:val="24"/>
        </w:rPr>
        <w:t xml:space="preserve">《已标价工程量清单》（加盖电子签章）；</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2.《承诺书》（加盖电子签章，格式见《磋商文件》附件）；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3.《偏离表》（加盖电子签章，格式见《磋商文件》附件）。</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（四）综合评审评分项</w:t>
      </w:r>
      <w:r>
        <w:rPr>
          <w:color w:val="auto"/>
        </w:rPr>
      </w:r>
      <w:r/>
    </w:p>
    <w:p>
      <w:pPr>
        <w:ind w:left="0" w:right="0" w:firstLine="3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根据项目需求和评标内容及标准，供应商为使自身处于有利评审地位，应当提交的其他文件和证明资料。</w:t>
      </w:r>
      <w:r>
        <w:rPr>
          <w:color w:val="auto"/>
        </w:rPr>
      </w:r>
      <w:r/>
    </w:p>
    <w:p>
      <w:pPr>
        <w:ind w:left="0" w:right="0" w:firstLine="3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（五）提交的首次响应文件的密封、签署、盖章要求：</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1.密封（加密）要求：</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2.签署要求：见《磋商文件》附件中相关格式要求。</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3.盖章要求：见《磋商文件》附件中相关格式要求。供应商须通过“苏采云”系统提供的政府采购客户端工具（使用“CA数字证书”）加盖电子签章。</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特别提醒：竞争性磋商文件中如需“被授权代表签字或盖章”，供应商可打印成文档，签字或盖章后再扫描上传，最后再电子签章。</w:t>
      </w:r>
      <w:r>
        <w:rPr>
          <w:color w:val="auto"/>
        </w:rPr>
      </w:r>
      <w:r/>
    </w:p>
    <w:p>
      <w:pPr>
        <w:ind w:left="0" w:right="0" w:firstLine="497"/>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（六）通过“苏采云”系统提交政府采购客户端工具导出加密的响应文件（后缀名为zip）。响应文件不得超过350M！ </w:t>
      </w:r>
      <w:r>
        <w:rPr>
          <w:color w:val="auto"/>
        </w:rPr>
      </w:r>
      <w:r/>
    </w:p>
    <w:p>
      <w:pPr>
        <w:ind w:left="0" w:right="0" w:firstLine="497"/>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注：供应商应当按照《磋商文件》的要求编制响应文件，并对其提交的响应文件的真实性、合法性承担法律责任。</w:t>
      </w:r>
      <w:r>
        <w:rPr>
          <w:color w:val="auto"/>
        </w:rPr>
      </w:r>
      <w:r/>
    </w:p>
    <w:p>
      <w:pPr>
        <w:ind w:left="0" w:right="0" w:firstLine="56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5、无效磋商响应文件</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磋商响应文件出现下列情形之一的，将作为无效磋商响应文件处理：</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（1）磋商响应文件正本中授权委托书无供应商法定代表人的印鉴(或签字)或非原件的；</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（2）法定代表人或法定代表人授权代表未参加磋商会议的或身份不符的；</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（3）资格条件文件不全或无效导致磋商小组无法评判的，或者不符合磋商文件标明的资格要求的；</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（4）磋商响应文件未按规定的数量、格式、内容和要求编制或磋商响应文件字迹潦草、模糊、无法辩认的；</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（5）磋商响应最后报价高于采购预算或者最高限价的；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（6）对磋商文件未能作出全部实质性响应或对磋商文件进行实质性修改的；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（7）不同供应商磋商响应文件相互混装的；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（8）单位负责人为同一人或存在管理、控股关系的不同供应商参加同一合同下采购活动的；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（9）为采购项目提供整体设计、规范编制或者项目管理、监理、检测等服务的供应商参加该采购项目活动的；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（10）不同供应商磋商响应文件中的相关人员出现同一人的；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（11）不同供应商磋商响应文件中内容出现非正常一致的；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（12）不同供应商报价表呈明显规律性变化，故意哄抬价格或压价等其它恶意串通行为的；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（13）磋商响应文件中提供虚假资料的；</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（14）有欺诈行为或隐瞒自身违规问题的；</w:t>
      </w:r>
      <w:r>
        <w:rPr>
          <w:color w:val="auto"/>
        </w:rPr>
      </w:r>
      <w:r/>
    </w:p>
    <w:p>
      <w:pPr>
        <w:ind w:left="0" w:right="0" w:firstLine="56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（15）违反法律、法规或损害国家及采购人利益的。</w:t>
      </w:r>
      <w:r>
        <w:rPr>
          <w:color w:val="auto"/>
        </w:rPr>
      </w:r>
      <w:r/>
    </w:p>
    <w:p>
      <w:pPr>
        <w:ind w:left="0" w:right="0" w:firstLine="56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6、异常低价审查程序</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根据江苏省财政厅发布的苏财购〔2025〕62号文件要求，在磋商过程中，出现下列情形之一的，评审委员会应当启动异常低价响应审查程序：</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①响应报价低于采购项目预算50%的，即响应报价&lt;采购项目预算×50% ；</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②响应报价低于采购项目最高限价45%的，即投响应报价&lt;采购项目最高限价×45% ；</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③评审委员会认定的供应商报价过低、有可能影响产品质量或者不能诚信履约的其他情形。</w:t>
      </w:r>
      <w:r>
        <w:rPr>
          <w:color w:val="auto"/>
        </w:rPr>
      </w:r>
      <w:r/>
    </w:p>
    <w:p>
      <w:pPr>
        <w:ind w:left="0" w:right="0" w:firstLine="56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r>
        <w:rPr>
          <w:color w:val="auto"/>
        </w:rPr>
      </w:r>
      <w:r/>
    </w:p>
    <w:p>
      <w:pPr>
        <w:ind w:left="0" w:right="0" w:firstLine="689"/>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7、恶意串通行为的认定</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（1）供应商直接或间接从采购人或采购代理机构处获得其他供应商的响应情况，并修改其响应文件；</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（2）评审活动开始前供应商直接或间接从采购人、采购代理机构或监管部门处获得磋商小组组成人员情况；</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（3）供应商接受采购人或采购代理机构授意撤换、修改响应文件；</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（4）供应商之间协商报价、技术方案等实质性内容；</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（5）属于同一集团、协会、商会等组织成员的供应商按照该组织要求协同参与；</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（6）供应商之间事先约定由某一特定供应商成交；</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（7）供应商之间商定部分供应商放弃参与或者放弃成交；</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（8）供应商与采购人或采购代理机构之间、供应商相互之间为谋求特定供应商成交或者排斥其他供应商的其他串通行为；</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（9）不同供应商的响应文件由同一单位或者个人编制；</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（10）不同供应商委托同一单位或者个人办理参与事宜；</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（11）不同供应商响应文件相互混装的；</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（12）不同供应商响应文件中的相关人员出现同一人的；</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（13）不同供应商响应文件中内容出现非正常一致的；</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（14）不同供应商报价表呈明显规律性变化，故意哄抬价格或压价等其它恶意串通行为的；</w:t>
      </w:r>
      <w:r>
        <w:rPr>
          <w:color w:val="auto"/>
        </w:rPr>
      </w:r>
      <w:r/>
    </w:p>
    <w:p>
      <w:pPr>
        <w:ind w:left="0" w:right="0" w:firstLine="689"/>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8、磋商活动终止</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磋商活动中出现下列情形之一的，磋商活动终止：</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（1）因情况变化，不再符合规定的竞争性磋商采购方式适用情形的；</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（2）出现影响采购公正的违法、违规行为的；</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（3）在采购过程中符合竞争要求的供应商或者报价未超过采购预算的供应商不足3家的（财库〔2014〕214号文第二十一条第三款规定的情形外）；</w:t>
      </w:r>
      <w:r>
        <w:rPr>
          <w:color w:val="auto"/>
        </w:rPr>
      </w:r>
      <w:r/>
    </w:p>
    <w:p>
      <w:pPr>
        <w:ind w:left="0" w:right="0" w:firstLine="686"/>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（4）因重大变故，采购任务取消的。</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u w:val="none"/>
        </w:rPr>
        <w:t xml:space="preserve">第四章</w:t>
      </w:r>
      <w:r>
        <w:rPr>
          <w:rFonts w:ascii="SimSun" w:hAnsi="SimSun" w:eastAsia="SimSun" w:cs="SimSun"/>
          <w:b/>
          <w:color w:val="auto"/>
          <w:sz w:val="32"/>
        </w:rPr>
        <w:t xml:space="preserve">采购需求</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1．项目概况</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1）项目名称：俞垛镇何祝野村宜居宜业和美乡村二期建设工程</w:t>
      </w:r>
      <w:r>
        <w:rPr>
          <w:color w:val="auto"/>
        </w:rPr>
      </w:r>
      <w:r/>
    </w:p>
    <w:p>
      <w:pPr>
        <w:numPr>
          <w:ilvl w:val="0"/>
          <w:numId w:val="12"/>
        </w:numPr>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采购内容：俞垛镇何祝野村宜居宜业和美乡村二期建设工程，具体施工内容详见工程量清单和图纸。</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各投标人登录百度网盘自行下载招标控制价和图纸</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下载链接：</w:t>
      </w:r>
      <w:r>
        <w:rPr>
          <w:color w:val="auto"/>
        </w:rPr>
        <w:t xml:space="preserve">https://pan.baidu.com/s/1_NyrnK-qtPGtnO-VoNGmTA</w:t>
      </w:r>
      <w:r>
        <w:rPr>
          <w:color w:val="auto"/>
        </w:rPr>
      </w:r>
      <w:r/>
    </w:p>
    <w:p>
      <w:pPr>
        <w:ind w:left="0" w:right="0" w:firstLine="48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提取码：</w:t>
      </w:r>
      <w:r>
        <w:rPr>
          <w:color w:val="auto"/>
        </w:rPr>
        <w:t xml:space="preserve">1234</w:t>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4）本项目承包范围为采购文件、附件范围相关的内容。供应商应根据附件内容以现场踏勘为准仔细核对工程量清单，核对内容包括清单数量、清单特征、计量单位等。</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5）施工工期要求：30个日历天；施工质量要求：合格；本工程缺陷责任期1年，自工程竣工验收合格之日起算。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7）成交单位应做到文明施工，不得扰民，做到施工现场整洁，施工垃圾及时清运，清运手续、费用由施工方自行解决。</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2．采购标的的所属行业：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参照《关于印发中小企业划型标准规定的通知》（工信部联企业[2011]300号）文件，本项目采购标的所属行业为</w:t>
      </w:r>
      <w:r>
        <w:rPr>
          <w:rFonts w:ascii="SimSun" w:hAnsi="SimSun" w:eastAsia="SimSun" w:cs="SimSun"/>
          <w:color w:val="auto"/>
          <w:sz w:val="24"/>
          <w:u w:val="single"/>
        </w:rPr>
        <w:t xml:space="preserve">建筑业</w:t>
      </w:r>
      <w:r>
        <w:rPr>
          <w:rFonts w:ascii="SimSun" w:hAnsi="SimSun" w:eastAsia="SimSun" w:cs="SimSun"/>
          <w:color w:val="auto"/>
          <w:sz w:val="24"/>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  结算方式：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结算依据：后期结算仅调整经采购人批准变更(包括增加施工内容或取消部分施工项目)的相应费用增减，具体调整方式为：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(1)涉及工程数量减少的，以实际减少数量为准，涉及工程数量增加的，以实际增加数量为准；</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4．付款方式：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合同签订工程开工后付合同价(扣除暂列金)的30%，工程竣工验收合格后付至合同价(扣除暂列金)的70%，工程审计结束后付至审定价的97%，余款于缺陷责任期满后一次性付清(每次支付工程款都包含招标人已支付的农民工工资，本项且涉及的所有款项皆不计取利息)。</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成交人收款前必须提供税率9%的正式发票。</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第五章 磋 商</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1、磋商相关说明</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(一)磋商要求</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1.被邀请参与磋商的供应商需按本竞争性磋商文件要求的截止时间、方式（地点）提交首次响应文件，同时派人通过“苏采云”系统在“开标大厅”等待磋商。</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供应商可通过CA数字证书，在首次响应文件开启时间后，使用CA数字证书在规定时间内解密各自响应文件。</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3.磋商顺序按照电子标书解密先后时间进行，解密时间相同的，不分先后顺序。</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4.未在规定时间内进行答疑澄清的，视同放弃澄清。</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5.未在规定时间内进行报价的，视为响应无效。</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6.被邀请参与磋商的供应商如未按上述磋商要求执行，视同放弃磋商的权利。</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（二）评审程序</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经磋商确定最终采购需求和提交最后报价的供应商后，由磋商小组采用综合评分法对提交最后报价的供应商的响应文件和最后报价进行综合评分。</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ascii="SimSun" w:hAnsi="SimSun" w:eastAsia="SimSun" w:cs="SimSun"/>
          <w:color w:val="auto"/>
          <w:sz w:val="24"/>
        </w:rPr>
        <w:t xml:space="preserve">购活动）。</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(三) 查询及使用供应商信用记录</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1.由采购人查询信用信息。</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2.查询渠道：“信用中国”网（</w:t>
      </w:r>
      <w:hyperlink r:id="rId31" w:tooltip="http://www.creditchina.gov.cn/" w:history="1">
        <w:r>
          <w:rPr>
            <w:rStyle w:val="761"/>
            <w:rFonts w:ascii="SimSun" w:hAnsi="SimSun" w:eastAsia="SimSun" w:cs="SimSun"/>
            <w:color w:val="auto"/>
            <w:sz w:val="24"/>
            <w:u w:val="single"/>
          </w:rPr>
          <w:t xml:space="preserve">www.creditchina.gov.cn</w:t>
        </w:r>
      </w:hyperlink>
      <w:r>
        <w:rPr>
          <w:rFonts w:ascii="SimSun" w:hAnsi="SimSun" w:eastAsia="SimSun" w:cs="SimSun"/>
          <w:color w:val="auto"/>
          <w:sz w:val="24"/>
        </w:rPr>
        <w:t xml:space="preserve">）；</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3.截止时点（查询环节）：首次响应文件开启后资格审查结束前。</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4.信用信息的使用规则：</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color w:val="auto"/>
        </w:rPr>
      </w:r>
      <w:r/>
    </w:p>
    <w:p>
      <w:pPr>
        <w:ind w:left="0" w:right="0" w:firstLine="478"/>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2、评审方法和评审标准</w:t>
      </w:r>
      <w:r>
        <w:rPr>
          <w:color w:val="auto"/>
        </w:rPr>
      </w:r>
      <w:r/>
    </w:p>
    <w:p>
      <w:pPr>
        <w:ind w:left="0" w:right="0" w:firstLine="478"/>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1.评审方法：综合评分法</w:t>
      </w:r>
      <w:r>
        <w:rPr>
          <w:color w:val="auto"/>
        </w:rPr>
      </w:r>
      <w:r/>
    </w:p>
    <w:p>
      <w:pPr>
        <w:ind w:left="2" w:right="29"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2.评审标准：详见附表</w:t>
      </w:r>
      <w:r>
        <w:rPr>
          <w:color w:val="auto"/>
        </w:rPr>
      </w:r>
      <w:r/>
    </w:p>
    <w:p>
      <w:pPr>
        <w:ind w:left="0" w:right="25"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color w:val="auto"/>
        </w:rPr>
      </w:r>
      <w:r/>
    </w:p>
    <w:p>
      <w:pPr>
        <w:ind w:left="0" w:right="25"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多家供应商提供的核心产品品牌相同的作为一个供应商计算，以质量和服务均能满足采购文件实质性响应要求且报价最低的供应商作为该品牌的供应商。</w:t>
      </w:r>
      <w:r>
        <w:rPr>
          <w:color w:val="auto"/>
        </w:rPr>
      </w:r>
      <w:r/>
    </w:p>
    <w:p>
      <w:pPr>
        <w:ind w:left="2" w:right="29"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4.磋商过程中可能实质性变动的内容：在磋商过程中，磋商小组可以根据《磋商文件》和磋商情况实质性变动采购需求中的技术、服务要求以及合同草案条款。</w:t>
      </w:r>
      <w:r>
        <w:rPr>
          <w:color w:val="auto"/>
        </w:rPr>
      </w:r>
      <w:r/>
    </w:p>
    <w:p>
      <w:pPr>
        <w:ind w:left="2" w:right="29"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2" w:right="29"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auto"/>
        </w:rPr>
      </w:r>
      <w:r/>
    </w:p>
    <w:p>
      <w:pPr>
        <w:ind w:left="0" w:right="0" w:firstLine="0"/>
        <w:jc w:val="center"/>
        <w:spacing w:before="240" w:after="240" w:line="40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评标内容及标准</w:t>
      </w:r>
      <w:r>
        <w:rPr>
          <w:color w:val="auto"/>
        </w:rPr>
      </w:r>
      <w:r/>
    </w:p>
    <w:p>
      <w:pPr>
        <w:ind w:left="0" w:right="0" w:firstLine="422"/>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一、总则 </w:t>
      </w:r>
      <w:r>
        <w:rPr>
          <w:color w:val="auto"/>
        </w:rPr>
      </w:r>
      <w:r/>
    </w:p>
    <w:p>
      <w:pPr>
        <w:ind w:left="0" w:right="0" w:firstLine="44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本项目评审采用综合评分法，总分为 100 分。合格响应人的综合得分为各评分项目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汇总得分，最终得分为各评委所评定综合得分分值的平均值，并按高低顺序排列。得分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相同的，按报价由低到高顺序排列；得分且报价相同的，按技术指标优劣顺序推荐成交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候选供应商。排名第一的响应人放弃成交，因不可抗力不能履行合同，或者被查实存在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影响成交结果的违法行为等情形不具备成交条件的，采购人可依次确定排名在前的其他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响应人为成交候选人，也可依法重新组织采购。评分过程中采用“四舍五入”法，并保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留两位小数。 </w:t>
      </w:r>
      <w:r>
        <w:rPr>
          <w:color w:val="auto"/>
        </w:rPr>
      </w:r>
      <w:r/>
    </w:p>
    <w:p>
      <w:pPr>
        <w:ind w:left="0" w:right="0" w:firstLine="44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小微型企业价格扣除：①本项目对小型和微型企业产品给予 5%的扣除价格。联合体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投标的：a.联合体成员全部为小、微企业情形的，视同为小、微企业给予 5%的扣除价格；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b.联合体成员不全是小、微企业情形的，按联合协议中约定小、微企业的协议合同金额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占到联合体协议合同总金额 30%以上的，给予联合体 2%的价格扣除。以上均用扣除后的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价格参与评审。②以供应商投标文件中提供的《企业声明函》（详见第七章格式八）为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依据。③企业标准请参照《关于印发中小企业划型标准规定的通知》（工信部联企业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[2011]300 号）文件规定自行填写。④中、小、微企业的认定按照财库[2020]46 号执行。 </w:t>
      </w:r>
      <w:r>
        <w:rPr>
          <w:color w:val="auto"/>
        </w:rPr>
      </w:r>
      <w:r/>
    </w:p>
    <w:p>
      <w:pPr>
        <w:ind w:left="0" w:right="0" w:firstLine="179"/>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MS Gothic" w:hAnsi="MS Gothic" w:eastAsia="MS Gothic" w:cs="MS Gothic"/>
          <w:b/>
          <w:color w:val="auto"/>
          <w:sz w:val="21"/>
        </w:rPr>
        <w:t xml:space="preserve">（</w:t>
      </w:r>
      <w:r>
        <w:rPr>
          <w:rFonts w:ascii="Arial" w:hAnsi="Arial" w:eastAsia="Arial" w:cs="Arial"/>
          <w:b/>
          <w:color w:val="auto"/>
          <w:sz w:val="21"/>
        </w:rPr>
        <w:t xml:space="preserve">专门</w:t>
      </w:r>
      <w:r>
        <w:rPr>
          <w:rFonts w:ascii="MS Gothic" w:hAnsi="MS Gothic" w:eastAsia="MS Gothic" w:cs="MS Gothic"/>
          <w:b/>
          <w:color w:val="auto"/>
          <w:sz w:val="21"/>
        </w:rPr>
        <w:t xml:space="preserve">面向中小企</w:t>
      </w:r>
      <w:r>
        <w:rPr>
          <w:rFonts w:ascii="Arial" w:hAnsi="Arial" w:eastAsia="Arial" w:cs="Arial"/>
          <w:b/>
          <w:color w:val="auto"/>
          <w:sz w:val="21"/>
        </w:rPr>
        <w:t xml:space="preserve">业</w:t>
      </w:r>
      <w:r>
        <w:rPr>
          <w:rFonts w:ascii="MS Gothic" w:hAnsi="MS Gothic" w:eastAsia="MS Gothic" w:cs="MS Gothic"/>
          <w:b/>
          <w:color w:val="auto"/>
          <w:sz w:val="21"/>
        </w:rPr>
        <w:t xml:space="preserve">采</w:t>
      </w:r>
      <w:r>
        <w:rPr>
          <w:rFonts w:ascii="Arial" w:hAnsi="Arial" w:eastAsia="Arial" w:cs="Arial"/>
          <w:b/>
          <w:color w:val="auto"/>
          <w:sz w:val="21"/>
        </w:rPr>
        <w:t xml:space="preserve">购</w:t>
      </w:r>
      <w:r>
        <w:rPr>
          <w:rFonts w:ascii="MS Gothic" w:hAnsi="MS Gothic" w:eastAsia="MS Gothic" w:cs="MS Gothic"/>
          <w:b/>
          <w:color w:val="auto"/>
          <w:sz w:val="21"/>
        </w:rPr>
        <w:t xml:space="preserve">的</w:t>
      </w:r>
      <w:r>
        <w:rPr>
          <w:rFonts w:ascii="Arial" w:hAnsi="Arial" w:eastAsia="Arial" w:cs="Arial"/>
          <w:b/>
          <w:color w:val="auto"/>
          <w:sz w:val="21"/>
        </w:rPr>
        <w:t xml:space="preserve">项</w:t>
      </w:r>
      <w:r>
        <w:rPr>
          <w:rFonts w:ascii="MS Gothic" w:hAnsi="MS Gothic" w:eastAsia="MS Gothic" w:cs="MS Gothic"/>
          <w:b/>
          <w:color w:val="auto"/>
          <w:sz w:val="21"/>
        </w:rPr>
        <w:t xml:space="preserve">目</w:t>
      </w:r>
      <w:r>
        <w:rPr>
          <w:rFonts w:ascii="Arial" w:hAnsi="Arial" w:eastAsia="Arial" w:cs="Arial"/>
          <w:b/>
          <w:color w:val="auto"/>
          <w:sz w:val="21"/>
        </w:rPr>
        <w:t xml:space="preserve">该</w:t>
      </w:r>
      <w:r>
        <w:rPr>
          <w:rFonts w:ascii="MS Gothic" w:hAnsi="MS Gothic" w:eastAsia="MS Gothic" w:cs="MS Gothic"/>
          <w:b/>
          <w:color w:val="auto"/>
          <w:sz w:val="21"/>
        </w:rPr>
        <w:t xml:space="preserve">条款不</w:t>
      </w:r>
      <w:r>
        <w:rPr>
          <w:rFonts w:ascii="Arial" w:hAnsi="Arial" w:eastAsia="Arial" w:cs="Arial"/>
          <w:b/>
          <w:color w:val="auto"/>
          <w:sz w:val="21"/>
        </w:rPr>
        <w:t xml:space="preserve">执</w:t>
      </w:r>
      <w:r>
        <w:rPr>
          <w:rFonts w:ascii="MS Gothic" w:hAnsi="MS Gothic" w:eastAsia="MS Gothic" w:cs="MS Gothic"/>
          <w:b/>
          <w:color w:val="auto"/>
          <w:sz w:val="21"/>
        </w:rPr>
        <w:t xml:space="preserve">行） </w:t>
      </w:r>
      <w:r>
        <w:rPr>
          <w:color w:val="auto"/>
        </w:rPr>
      </w:r>
      <w:r/>
    </w:p>
    <w:p>
      <w:pPr>
        <w:ind w:left="0" w:right="0" w:firstLine="44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本次竞争性磋商报价不低于两轮，开标后，磋商响应人或其委托代理人须保持电话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畅通，磋商小组对磋商响应人的响应文件资格审查通过后，将由代理机构工作人员通知 </w:t>
      </w:r>
      <w:r>
        <w:rPr>
          <w:color w:val="auto"/>
        </w:rPr>
      </w:r>
      <w:r/>
    </w:p>
    <w:p>
      <w:pPr>
        <w:ind w:left="0" w:right="0" w:firstLine="204"/>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审查合格单位在规定时间内到指定地点进行下一轮报价。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二、评审内容及标准 </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8"/>
        <w:gridCol w:w="1136"/>
        <w:gridCol w:w="7121"/>
        <w:gridCol w:w="548"/>
      </w:tblGrid>
      <w:tr>
        <w:trPr>
          <w:trHeight w:val="34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8"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6"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评分因素</w:t>
            </w:r>
            <w:r>
              <w:rPr>
                <w:color w:val="auto"/>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21"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评审标准</w:t>
            </w:r>
            <w:r>
              <w:rPr>
                <w:color w:val="auto"/>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8"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分值</w:t>
            </w:r>
            <w:r>
              <w:rPr>
                <w:color w:val="auto"/>
              </w:rPr>
            </w:r>
            <w:r/>
          </w:p>
        </w:tc>
      </w:tr>
      <w:tr>
        <w:trPr>
          <w:trHeight w:val="184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6" w:type="dxa"/>
            <w:vAlign w:val="center"/>
            <w:textDirection w:val="lrTb"/>
            <w:noWrap w:val="false"/>
          </w:tcPr>
          <w:p>
            <w:pPr>
              <w:ind w:left="0" w:right="11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价格分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0" w:firstLine="210"/>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价格分统一采用低价优先法计算，即满足磋商文件要求且最后报价最低的供应商的价格为磋商基准价，其价格分为满分。</w:t>
            </w:r>
            <w:r>
              <w:rPr>
                <w:color w:val="auto"/>
              </w:rPr>
            </w:r>
            <w:r/>
          </w:p>
          <w:p>
            <w:pPr>
              <w:ind w:left="0" w:right="0" w:firstLine="0"/>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其他供应商的价格分统一按照下列公式计算：磋商报价得分=（磋商基准价/最后磋商报价）×30（结果保留两位小数）。</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本项目专门面向中小企业，不再执行价格评审优惠的扶持政策。</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w:t>
            </w:r>
            <w:r>
              <w:rPr>
                <w:color w:val="auto"/>
              </w:rPr>
            </w:r>
            <w:r/>
          </w:p>
        </w:tc>
      </w:tr>
      <w:tr>
        <w:trPr>
          <w:trHeight w:val="224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6" w:type="dxa"/>
            <w:vAlign w:val="center"/>
            <w:textDirection w:val="lrTb"/>
            <w:noWrap w:val="false"/>
          </w:tcPr>
          <w:p>
            <w:pPr>
              <w:ind w:left="0" w:right="11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供应商业绩</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0" w:firstLine="21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供应商自2022年1月1日以来承担过类似工程的业绩，业绩时间以竣工验收证明上的验收时间为准，且竣工验收证明至少加盖建设单位、设计单位、监理单位和施工单位四方单位公章。</w:t>
            </w:r>
            <w:r>
              <w:rPr>
                <w:color w:val="auto"/>
              </w:rPr>
            </w:r>
            <w:r/>
          </w:p>
          <w:p>
            <w:pPr>
              <w:ind w:left="0" w:right="0" w:firstLine="21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每有一个业绩得4分，本项最高得8分。</w:t>
            </w:r>
            <w:r>
              <w:rPr>
                <w:color w:val="auto"/>
              </w:rPr>
            </w:r>
            <w:r/>
          </w:p>
          <w:p>
            <w:pPr>
              <w:ind w:left="0" w:right="0" w:firstLine="211"/>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注：</w:t>
            </w:r>
            <w:r>
              <w:rPr>
                <w:rFonts w:ascii="SimSun" w:hAnsi="SimSun" w:eastAsia="SimSun" w:cs="SimSun"/>
                <w:color w:val="auto"/>
                <w:sz w:val="21"/>
              </w:rPr>
              <w:t xml:space="preserve">业绩证明材料须同时提供中标（成交）通知书、施工合同及竣工验收证明，以上资料的复印件加盖公章。提供的证明材料必须能够有效反映相关数据，否则视作未提供，未提供或提供不全不得分。</w:t>
            </w:r>
            <w:r>
              <w:rPr>
                <w:color w:val="auto"/>
              </w:rPr>
            </w:r>
            <w:r/>
            <w:r>
              <w:rPr>
                <w:rFonts w:ascii="SimSun" w:hAnsi="SimSun" w:eastAsia="SimSun" w:cs="SimSun"/>
                <w:color w:val="auto"/>
                <w:sz w:val="21"/>
              </w:rPr>
            </w:r>
            <w:r/>
            <w:r>
              <w:rPr>
                <w:color w:val="auto"/>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w:t>
            </w:r>
            <w:r>
              <w:rPr>
                <w:color w:val="auto"/>
              </w:rPr>
            </w:r>
            <w:r/>
          </w:p>
        </w:tc>
      </w:tr>
      <w:tr>
        <w:trPr>
          <w:trHeight w:val="106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6" w:type="dxa"/>
            <w:vAlign w:val="center"/>
            <w:textDirection w:val="lrTb"/>
            <w:noWrap w:val="false"/>
          </w:tcPr>
          <w:p>
            <w:pPr>
              <w:ind w:left="0" w:right="11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企业综合实力</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0" w:firstLine="210"/>
              <w:jc w:val="both"/>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具备有效期内的质量体系认证证书、环境管理体系认证证书、职业健康安全管理体系认证证书的，每个得2分，本项最高得6分。（须提供证书复印件和全国认证认可信息公共服务平台网站查询截图加盖投标单位公章，未提供或未按要求提供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w:t>
            </w:r>
            <w:r>
              <w:rPr>
                <w:color w:val="auto"/>
              </w:rPr>
            </w:r>
            <w:r/>
          </w:p>
        </w:tc>
      </w:tr>
      <w:tr>
        <w:trPr>
          <w:trHeight w:val="405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1"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6" w:type="dxa"/>
            <w:vAlign w:val="center"/>
            <w:textDirection w:val="lrTb"/>
            <w:noWrap w:val="false"/>
          </w:tcPr>
          <w:p>
            <w:pPr>
              <w:ind w:left="0" w:right="110" w:firstLine="0"/>
              <w:jc w:val="center"/>
              <w:spacing w:before="200"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项目负责人</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0" w:firstLine="21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①供应商拟投入本项目的项目负责人自2022年1月1日以来担任过类似工程的项目负责人的，有一个得3分，最多得9分；</w:t>
            </w:r>
            <w:r>
              <w:rPr>
                <w:color w:val="auto"/>
              </w:rPr>
            </w:r>
            <w:r/>
          </w:p>
          <w:p>
            <w:pPr>
              <w:ind w:left="0" w:right="0" w:firstLine="21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②供应商拟投入本项目的项目造价师具有二级造价师的，得1分，具有国家注册一级造价师的，得2分，本项最高得2分。</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注：</w:t>
            </w:r>
            <w:r>
              <w:rPr>
                <w:rFonts w:ascii="SimSun" w:hAnsi="SimSun" w:eastAsia="SimSun" w:cs="SimSun"/>
                <w:color w:val="auto"/>
                <w:sz w:val="21"/>
              </w:rPr>
              <w:t xml:space="preserve">业绩证明材料须同时提供中标（成交）通知书、施工合同及竣工验收证明。业绩有效时间以竣工验收证明上的时间为准，如以上业绩证明材料未体现出担任本项目负责人名称的则需提供甲方出具的证明材料原件。磋商文件中提供加盖投标单位公章的复印件。</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注：</w:t>
            </w:r>
            <w:r>
              <w:rPr>
                <w:rFonts w:ascii="SimSun" w:hAnsi="SimSun" w:eastAsia="SimSun" w:cs="SimSun"/>
                <w:color w:val="auto"/>
                <w:sz w:val="21"/>
              </w:rPr>
              <w:t xml:space="preserve">以提供的职称证书及社保缴纳证明为得分依据。</w:t>
            </w:r>
            <w:r>
              <w:rPr>
                <w:color w:val="auto"/>
              </w:rPr>
            </w:r>
            <w:r/>
            <w:r>
              <w:rPr>
                <w:rFonts w:ascii="SimSun" w:hAnsi="SimSun" w:eastAsia="SimSun" w:cs="SimSun"/>
                <w:color w:val="auto"/>
                <w:sz w:val="21"/>
              </w:rPr>
            </w:r>
            <w:r/>
            <w:r>
              <w:rPr>
                <w:color w:val="auto"/>
              </w:rP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w:t>
            </w:r>
            <w:r>
              <w:rPr>
                <w:color w:val="auto"/>
              </w:rPr>
            </w:r>
            <w:r/>
          </w:p>
        </w:tc>
      </w:tr>
      <w:tr>
        <w:trPr>
          <w:trHeight w:val="7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vMerge w:val="restart"/>
            <w:textDirection w:val="lrTb"/>
            <w:noWrap w:val="false"/>
          </w:tcPr>
          <w:p>
            <w:pPr>
              <w:ind w:left="0" w:right="0" w:firstLine="0"/>
              <w:jc w:val="center"/>
              <w:spacing w:before="1" w:after="20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6" w:type="dxa"/>
            <w:vAlign w:val="center"/>
            <w:vMerge w:val="restart"/>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服务方案</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根据供应商提供的项目总体实施方案进行评分：</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总体实施方案概述详细，组织机构健全，总体安排科学，方案考虑周全，有合理化建议等的得9分；</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总体实施方案概述较为详细，总体安排可行，方案考虑比较细致，能满足项目实施需要的得6分；</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总体实施方案整体概述（方案）总体安排较可行，方案考虑一般，但能满足项目实施需要的得3分；</w:t>
            </w:r>
            <w:r>
              <w:rPr>
                <w:color w:val="auto"/>
              </w:rPr>
            </w:r>
            <w:r/>
          </w:p>
          <w:p>
            <w:pPr>
              <w:ind w:left="0" w:right="0" w:firstLine="0"/>
              <w:jc w:val="both"/>
              <w:spacing w:before="21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总体实施方案整体概述（方案）没有针对性，对于项目实施可操作性较弱的得1分；</w:t>
            </w:r>
            <w:r>
              <w:rPr>
                <w:color w:val="auto"/>
              </w:rPr>
            </w:r>
            <w:r/>
          </w:p>
          <w:p>
            <w:pPr>
              <w:ind w:left="0" w:right="0" w:firstLine="0"/>
              <w:jc w:val="both"/>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未有相应内容描述的不得分。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根据供应商提供的对本项目的施工进度计划编制及进度计划保证措施等进行评分：</w:t>
            </w:r>
            <w:r>
              <w:rPr>
                <w:rFonts w:ascii="Arial" w:hAnsi="Arial" w:eastAsia="Arial" w:cs="Arial"/>
                <w:color w:val="auto"/>
                <w:sz w:val="21"/>
              </w:rPr>
              <w:t xml:space="preserve">总进度计划详尽，项目实施进度、时间点、关键节点等设置清晰准确，可操作性强，合理的得9分；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总进度计划较详尽，项目实施进度、时间点、关键节点等设置清晰准确，可操作性较强，较合理的得6分；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总进度计划粗略，项目实施进度、时间点、关键点等设置描述一般，可操作性一般，合理性一般的得3分；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总进度计划差，项目实施进度、时间点、关键点等设置描述一般，可操作性差，合理性差的得1分；</w:t>
            </w:r>
            <w:r>
              <w:rPr>
                <w:color w:val="auto"/>
              </w:rPr>
            </w:r>
            <w:r/>
          </w:p>
          <w:p>
            <w:pPr>
              <w:ind w:left="0" w:right="0" w:firstLine="0"/>
              <w:jc w:val="both"/>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未有相应内容描述的不得分。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对拟投入分部分项工程的施工方案、技术措施、关键施工技术、工艺及工程项目实施的重点、难点和解决方案的评定：</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分部分项施工方案、关键施工技术、工艺及工程项目实施的重点、难点和解决方案具有可操作性强、科学合理、考虑周全的得9分；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分部分项施工方案、关键施工技术、工艺及工程项目实施的重点、难点和解决方案具有可操作性较强、较合理、考虑较周全的得6分；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分部分项施工方案、关键施工技术、工艺及工程项目实施的重点、难点和解决方案具有可操作性一般、合理性一般、考虑一般的得3分；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分部分项施工方案、关键施工技术、工艺及工程项目实施的重点、难点和解决方案具有可操作性较差、合理性较差的得1分；</w:t>
            </w:r>
            <w:r>
              <w:rPr>
                <w:color w:val="auto"/>
              </w:rPr>
            </w:r>
            <w:r/>
          </w:p>
          <w:p>
            <w:pPr>
              <w:ind w:left="0" w:right="0" w:firstLine="0"/>
              <w:jc w:val="both"/>
              <w:spacing w:before="0" w:after="0" w:line="3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未有相应内容描述的不得分。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r>
      <w:tr>
        <w:trPr>
          <w:trHeight w:val="11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对拟投入的劳动力配备及机械设备配置的综合评定。</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方案可操作性强、科学合理的得9分；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方案可操作性较强、较科学合理的得6分；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方案可操作性一般、合理性一般的得3分；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方案简单，可操作性差的得1分；</w:t>
            </w:r>
            <w:r>
              <w:rPr>
                <w:color w:val="auto"/>
              </w:rPr>
            </w:r>
            <w:r/>
          </w:p>
          <w:p>
            <w:pPr>
              <w:ind w:left="0" w:right="110" w:firstLine="0"/>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未有相应内容描述的不得分。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r>
      <w:tr>
        <w:trPr>
          <w:trHeight w:val="9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1" w:type="dxa"/>
            <w:vAlign w:val="center"/>
            <w:textDirection w:val="lrTb"/>
            <w:noWrap w:val="false"/>
          </w:tcPr>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针对本工程如何保证施工质量、安全文明施工及相关措施。</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措施内容描述详细、合理、可操作性强的得9分；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措施内容描述较详细、合理、可操作性较强的得6分；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措施内容描述一般、合理、可操作性一般的得3分；</w:t>
            </w:r>
            <w:r>
              <w:rPr>
                <w:color w:val="auto"/>
              </w:rPr>
            </w:r>
            <w:r/>
          </w:p>
          <w:p>
            <w:pPr>
              <w:ind w:left="0" w:right="110" w:firstLine="0"/>
              <w:spacing w:before="200" w:after="200" w:line="3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rPr>
              <w:t xml:space="preserve">措施内容描述较简单、合理、可操作性差的得1分；</w:t>
            </w:r>
            <w:r>
              <w:rPr>
                <w:color w:val="auto"/>
              </w:rPr>
            </w:r>
            <w:r/>
          </w:p>
          <w:p>
            <w:pPr>
              <w:ind w:left="0" w:right="11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未有内容描述的不得分。</w:t>
            </w:r>
            <w:r>
              <w:rPr>
                <w:color w:val="auto"/>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color w:val="auto"/>
              </w:rPr>
            </w:r>
            <w:r/>
          </w:p>
        </w:tc>
      </w:tr>
    </w:tbl>
    <w:p>
      <w:pPr>
        <w:ind w:left="0" w:right="0" w:firstLine="527"/>
        <w:jc w:val="both"/>
        <w:spacing w:before="156" w:after="156"/>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注：1、针对评分标准中评分的每一条，供应商均应提供相关资料并作出相应说明供评委评判，不提供相关资料的视为不具备该项得分的条件，资料须编好目录及页码。</w:t>
      </w:r>
      <w:r>
        <w:rPr>
          <w:color w:val="auto"/>
        </w:rPr>
      </w:r>
      <w:r/>
    </w:p>
    <w:p>
      <w:pPr>
        <w:ind w:left="0" w:right="0" w:firstLine="883"/>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2、若发现有提供虚假的证明材料，视为无效投标并追究相关责任。</w:t>
      </w:r>
      <w:r>
        <w:rPr>
          <w:color w:val="auto"/>
        </w:rPr>
      </w:r>
      <w:r/>
    </w:p>
    <w:p>
      <w:pPr>
        <w:ind w:left="0" w:right="0" w:firstLine="883"/>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第六章 成交公告</w:t>
      </w:r>
      <w:r>
        <w:rPr>
          <w:color w:val="auto"/>
        </w:rPr>
      </w:r>
      <w:r/>
    </w:p>
    <w:p>
      <w:pPr>
        <w:ind w:left="0" w:right="0" w:firstLine="55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本公司将对经采购人确定的成交供应商在江苏政府采购网上发布成交结果公告，公告期限为1个工作日，不能保证被公告的成交供应商为最终成交供应商！</w:t>
      </w:r>
      <w:r>
        <w:rPr>
          <w:color w:val="auto"/>
        </w:rPr>
      </w:r>
      <w:r/>
    </w:p>
    <w:p>
      <w:pPr>
        <w:ind w:left="0" w:right="0" w:firstLine="0"/>
        <w:jc w:val="center"/>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第七章合同签订</w:t>
      </w:r>
      <w:r>
        <w:rPr>
          <w:color w:val="auto"/>
        </w:rPr>
      </w:r>
      <w:r/>
    </w:p>
    <w:p>
      <w:pPr>
        <w:ind w:left="0" w:right="0" w:firstLine="55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rPr>
          <w:color w:val="auto"/>
        </w:rPr>
      </w:r>
      <w:r/>
    </w:p>
    <w:p>
      <w:pPr>
        <w:ind w:left="0" w:right="0" w:firstLine="55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color w:val="auto"/>
        </w:rPr>
      </w:r>
      <w:r/>
    </w:p>
    <w:p>
      <w:pPr>
        <w:ind w:left="0" w:right="0" w:firstLine="55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第八章质疑投诉</w:t>
      </w:r>
      <w:r>
        <w:rPr>
          <w:color w:val="auto"/>
        </w:rPr>
      </w:r>
      <w:r/>
    </w:p>
    <w:p>
      <w:pPr>
        <w:ind w:left="0" w:right="0" w:firstLine="546"/>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3、供应商质疑和投诉实行实名制，其质疑和投诉应当有具体的质疑和投诉事项及事实根据，并配合采购人、采购代理机构和政府采购监督管理部门处理质疑和投诉。</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4、供应商提出质疑，必须以参加磋商供应商法定代表人或授权委托人（被授权人）（响应文件中所确定的）原件送达的方式，向采购人或者采购代理机构提交质疑函，质疑函应当包括下列内容：</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（一）质疑供应商的姓名或名称、地址、邮编、联系人及联系电话；</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（二）质疑项目的名称、编号；</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（三）具体、明确的质疑事项和与质疑事项相关的请求；</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（四）事实依据；</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（五）必要的法律依据；</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（六）提出质疑的日期；</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（七）质疑函应当署名。质疑供应商为自然人的，应当由本人签字并附有效身份证明；质疑供应商为法人或其他组织的，应当由法定代表人、主要负责人或其授权代表签字并加盖单位公章。</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质疑供应商委托代理质疑的，应当向采购人或采购代理机构提交授权委托书及委托代理人的有效身份证明，同时授权委托书应载明委托代理的具体权限和事项。</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color w:val="auto"/>
        </w:rPr>
      </w:r>
      <w:r/>
    </w:p>
    <w:p>
      <w:pPr>
        <w:ind w:left="0" w:right="0" w:firstLine="546"/>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7、采购人或采购代理机构答复供应商质疑应当采用书面方式并依法送达。质疑供应商或其委托代理人拒绝签收的视为已经送达。</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color w:val="auto"/>
        </w:rPr>
      </w:r>
      <w:r/>
    </w:p>
    <w:p>
      <w:pPr>
        <w:ind w:left="0" w:right="0" w:firstLine="549"/>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9、质疑供应商对质疑答复不满意的，或者采购人、采购代理机构未在规定时间内作出答复的，可在答复期满后15个工作日内向政府采购监督管理部门投诉。逾期将不再受理。</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第九章工程量清单</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none"/>
        </w:rPr>
        <w:t xml:space="preserve">1</w:t>
      </w:r>
      <w:r>
        <w:rPr>
          <w:rFonts w:ascii="SimSun" w:hAnsi="SimSun" w:eastAsia="SimSun" w:cs="SimSun"/>
          <w:color w:val="auto"/>
          <w:sz w:val="24"/>
        </w:rPr>
        <w:t xml:space="preserve">.工程量清单说明</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2.投标报价说明</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2.1投标报价应根据采购文件中的有关计价要求，并按照下列依据自主报价:</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（1）本磋商文件；</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（2）《建设工程工程量清单计价规范》（GB50500—2013）及《房屋建筑与装饰工程工程量计算规范》（GB50854-2013）等9本工程量计算规范；</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（3）国家或省级、行业建设主管部门颁发的计价办法；</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（4）企业定额，国家或省级、行业建设主管部门颁发的计价定额；</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（5）磋商文件（包括工程量清单）的澄清、补充和修改文件；</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（6）建设工程设计文件及相关资料；</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（7）施工现场情况、工程特点及拟定的投标施工组织设计或施工方案；</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（8）与建设项目相关的标准、规定等技术资料；</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（9）市场价格信息或工程造价管理机构发布的工程造价信息；</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（10）其他的相关资料。</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 供应商应按招标工程量清单填报价格。项目编码、项目名称、项目特征、计量单位、工程量必须与招标工程量清单一致。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2.3 综合单价中应包含采购文件中划分的应由供应商承担的风险范围及其费用。</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 总价措施项目的金额应根据采购文件及投标时拟定的施工组织设计或施工方案，按计价规范的规定自主确定。但安全文明施工费应按照招标工程量清单所列的费率和计算基础确定。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 其他项目费应按下列规定报价：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（1）暂列金额应按招标工程量清单中列出的金额填写；</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（2）材料、工程设备暂估价应按招标工程量清单中列出的单价计入综合单价；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（3）专业工程暂估价应按招标工程量清单中列出的金额填写；</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（4）计日工应按招标工程量清单中列出的项目和数量，自主确定综合单价并计算计日工总额；</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（5）总承包服务费应根据招标工程量清单中列出的内容和供应材料、设备情况，按照采购人提出的协调、配合与服务要求和施工现场管理需要自主确定。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 规费和税金应按招标工程量清单所列的费率和计算基础确定。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 投标总价应当与分部分项工程费、措施项目费、其他项目费和规费、税金的合计金额一致。</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3.招标控制价</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3.1一般规定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3.1.1　招标控制价应根据下列依据编制与复核：</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（1）《建设工程工程量清单计价规范》（GB50500—2013）及《房屋建筑与装饰工程工程量计算规范》（GB50854-2013）等9本工程量计算规范；</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（2）国家或省级、行业建设主管部门颁发的计价定额和计价办法；</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（3）建设工程设计文件及相关资料；</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（4）拟定的采购文件及招标工程量清单；</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（5）与建设项目相关的标准、规范、技术资料；</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（6）施工现场情况、工程特点及常规施工方案；</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（7）工程造价管理机构发布的工程造价信息，当工程造价信息没有发布时，参照市场价；</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（8）其他相关资料</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3.1.2　当招标控制价超过批准的概算时，采购人应将其报原概算审批部门审核。</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rPr>
          <w:color w:val="auto"/>
        </w:rPr>
      </w:r>
      <w:r/>
    </w:p>
    <w:p>
      <w:pPr>
        <w:ind w:left="0" w:right="0" w:firstLine="0"/>
        <w:jc w:val="both"/>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4.合同价款调整</w:t>
      </w:r>
      <w:r>
        <w:rPr>
          <w:color w:val="auto"/>
        </w:rPr>
      </w:r>
      <w:r/>
    </w:p>
    <w:p>
      <w:pPr>
        <w:ind w:left="0" w:right="0" w:firstLine="36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4.1下列事项（但不限于）发生，发承包双方应当调整合同价款：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1)法律法规变化；</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2)工程变更；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3)项目特征不符；</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4)工程量清单缺项；</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5)工程量偏差；</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6)计日工；</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7)物价变化；</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8)暂估价；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9)不可抗力；</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10)提前竣工（赶工补偿）；</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11)误期赔偿；</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12)索赔；</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13)现场签证；</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14)暂列金额；</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15）发承包双方约定的其他调整事项。</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4.2工程量必须以承包人完成合同工程应予计量的工程量确定。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4.3除合同另有约定外，施工中进行工程计量，当发现招标工程量清单中出现缺项、工程量偏差，或因工程变更引起工程量增减时，按承包人在履行合同义务中完成的工程量计算。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4.4工程变更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4.4.1因工程变更引起的已标价工程量清单项目发生变化时，应按照下列规定调整：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1)已标价工程量清单中有适用于变更工程项目的，采用该项目的单价。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2)已标价工程量清单中没有适用但有类似于变更工程项目的，参照类似项目的单价。</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3)已标价工程量清单中没有适用也没有类似于变更工程项目的，由承包人按照本项目招标控制价编制方法计算出该工程量清单的综合单价，然后乘以K值下浮，并报发包人确认后调整。</w:t>
      </w:r>
      <w:r>
        <w:rPr>
          <w:color w:val="auto"/>
        </w:rPr>
      </w:r>
      <w:r/>
    </w:p>
    <w:p>
      <w:pPr>
        <w:ind w:left="0" w:right="0" w:firstLine="2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K值= [中标价-暂列金额-暂估价-甲供材]／[招标控制价-暂列金额-暂估价-甲供材]</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1)单价措施项目变更原则同分部分项工程，按照实际发生变化的措施项目，确定单价；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2)总价措施项目中以费率报价的，费率不变；</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3)总价项目中以费用报价的，按投标时口径折算成费率调整；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4)原措施费中没有的措施项目，由承包人按第4.4.1条规定提出适当的措施费变更要求，经发包人确认后调整。</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如果承包人未事先将拟实施的方案提交给发包人确认，则视为工程变更不引起措施项目费的调整或承包人放弃调整措施项目费的权利。</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4.5工程量清单缺项、项目特征不符的，按规定调整合同价款。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4.6计日工</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4.6.1发包人通知承包人以计日工方式实施的零星工作，承包人应予执行。</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4.6.2采用计日工计价的任何一项变更工作，在该项变更的实施过程中，承包人应按合同约定提交下列报表和有关凭证送发包人复核：</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1)工作名称、内容和数量；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2)投入该工作所有人员的姓名、工种、级别和耗用工时；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3)投入该工作的材料名称、类别和数量；</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4)投入该工作的施工设备型号、台数和耗用台时；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5)发包人要求提交的其他资料和凭证。</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4.7发包人与承包人对合同价款调整的不同意见不能达成一致的，只要对发承包双方履约不产生实质影响，双方应继续履行合同义务，直到其按照合同约定的争议解决方式得到处理。</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4.8经发承包双方确认调整的合同价款，作为追加（减）合同价款，与工程进度款或结算款同期支付。</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5竣工结算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5.1当发承包双方或一方对工程造价咨询人出具的竣工结算文件有异议时，可向工程造价管理机构投诉，申请对其进行执业质量鉴定。</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5.2竣工结算办理完毕，发包人应将竣工结算文件报送工程所在地或有该工程管辖权的行业管理部门的工程造价管理机构备案，竣工结算文件作为工程竣工验收备案、交付使用的必备文件。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5.3工程竣工结算应根据下列依据编制和复核：</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1)《建设工程工程量清单计价规范》（GB50500—2013）及《房屋建筑与装饰工程工程量计算规范》（GB50854-2013）等9本工程量计算规范；</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2)工程合同；</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3)发承包双方实施过程中已确认的工程量及其结算的合同价款；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4)发承包双方实施过程中已确认调整后追加（减）的合同价款；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5)建设工程设计文件及相关资料；</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6)响应文件；</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7)其他依据。</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5.4除合同另有约定外，甲供材料价款扣除的方式如下：</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5.5分部分项工程和措施项目中的单价项目应依据发承包双方确认的工程量与已标价工程量清单的综合单价计算；发生调整的，应以发承包双方确认调整的综合单价计算。</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5.6措施项目中的总价项目应依据已标价工程量清单的项目和金额计算；发生调整的，应以发承包双方确认调整的金额计算。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5.7其他项目应按下列规定计价：</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1)计日工应按发包人实际签证确认的事项计算；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2)暂估价应按合同约定方式计算；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3)总承包服务费应依据已标价工程量清单的金额计算；发生调整的，应以发承包双方确认调整的金额计算；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4)索赔费用应依据发承包双方确认的索赔事项和金额计算；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5)现场签证费用应依据发承包双方签证资料确认的金额计算；</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6)暂列金额应减去合同价款（包括索赔、现场签证）金额计算，如有余额归发包人。</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5.8按质论价费不计入招标控制价、投标报价，由施工企业在实现采购文件或合同中约定的创建目标后，凭相关证明文件依据合同约定与建设单位结算价款。</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5.9施工中实际发生排污费的，竣工结算时按实际缴纳的排污费计入建设工程造价。工程施工违反环境保护相关规定，受到环保部门处罚的罚款，不属于工程排污费，应由施工单位自行承担。</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5.10发承包双方在合同工程实施过程中已经确认的工程计量结果和合同价款，在竣工结算办理中应直接进入结算。</w:t>
      </w:r>
      <w:r>
        <w:rPr>
          <w:color w:val="auto"/>
        </w:rPr>
      </w:r>
      <w:r/>
    </w:p>
    <w:p>
      <w:pPr>
        <w:ind w:left="0" w:right="0" w:firstLine="0"/>
        <w:jc w:val="both"/>
        <w:spacing w:before="94" w:after="12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u w:val="none"/>
        </w:rPr>
        <w:t xml:space="preserve">第十章政府采购合同（参考）</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建设工程施工合同</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（示范文本）</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（GF—2017—0201）</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 </w:t>
      </w:r>
      <w:r>
        <w:rPr>
          <w:color w:val="auto"/>
        </w:rPr>
      </w:r>
      <w:r/>
    </w:p>
    <w:p>
      <w:pPr>
        <w:pStyle w:val="699"/>
        <w:ind w:left="0" w:right="0" w:firstLine="0"/>
        <w:jc w:val="center"/>
        <w:spacing w:before="280" w:after="280" w:line="34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第一部分合同协议书</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发包人（全称）：</w:t>
      </w:r>
      <w:r>
        <w:rPr>
          <w:rFonts w:ascii="SimSun" w:hAnsi="SimSun" w:eastAsia="SimSun" w:cs="SimSun"/>
          <w:color w:val="auto"/>
          <w:sz w:val="21"/>
          <w:u w:val="single"/>
        </w:rPr>
        <w:t xml:space="preserve">泰州市姜堰区俞垛镇人民政府</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付款人（全称）：</w:t>
      </w:r>
      <w:r>
        <w:rPr>
          <w:rFonts w:ascii="SimSun" w:hAnsi="SimSun" w:eastAsia="SimSun" w:cs="SimSun"/>
          <w:color w:val="auto"/>
          <w:sz w:val="21"/>
          <w:u w:val="single"/>
        </w:rPr>
        <w:t xml:space="preserve">泰州市姜堰区俞垛镇人民政府</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承包人（全称）：</w:t>
      </w:r>
      <w:r>
        <w:rPr>
          <w:rFonts w:ascii="SimSun" w:hAnsi="SimSun" w:eastAsia="SimSun" w:cs="SimSun"/>
          <w:b/>
          <w:color w:val="auto"/>
          <w:sz w:val="21"/>
          <w:u w:val="single"/>
        </w:rPr>
        <w:t xml:space="preserve">                      </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根据《中华人民共和国民法典》、《中华人民共和国建筑法》及有关法律规定，遵循平等、自愿、公平和诚实信用的原则，双方就</w:t>
      </w:r>
      <w:r>
        <w:rPr>
          <w:rFonts w:ascii="SimSun" w:hAnsi="SimSun" w:eastAsia="SimSun" w:cs="SimSun"/>
          <w:color w:val="auto"/>
          <w:sz w:val="21"/>
          <w:u w:val="single"/>
        </w:rPr>
        <w:t xml:space="preserve">                       </w:t>
      </w:r>
      <w:r>
        <w:rPr>
          <w:rFonts w:ascii="SimSun" w:hAnsi="SimSun" w:eastAsia="SimSun" w:cs="SimSun"/>
          <w:color w:val="auto"/>
          <w:sz w:val="21"/>
        </w:rPr>
        <w:t xml:space="preserve">工程施工及有关事项协商一致，共同达成如下协议：</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一、工程概况</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1.工程名称：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2.工程地点：</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3.工程立项批准文号：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4.资金来源：</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5.工程内容：</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群体工程应附《承包人承揽工程项目一览表》（附件1）。</w:t>
      </w:r>
      <w:r>
        <w:rPr>
          <w:color w:val="auto"/>
        </w:rPr>
      </w:r>
      <w:r/>
    </w:p>
    <w:p>
      <w:pPr>
        <w:ind w:left="0" w:right="0" w:firstLine="411"/>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6.工程承包范围：</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二、合同工期</w:t>
      </w:r>
      <w:r>
        <w:rPr>
          <w:color w:val="auto"/>
        </w:rPr>
      </w:r>
      <w:r/>
    </w:p>
    <w:p>
      <w:pPr>
        <w:ind w:left="0" w:right="0" w:firstLine="459"/>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计划开工日期：</w:t>
      </w:r>
      <w:r>
        <w:rPr>
          <w:rFonts w:ascii="SimSun" w:hAnsi="SimSun" w:eastAsia="SimSun" w:cs="SimSun"/>
          <w:color w:val="auto"/>
          <w:sz w:val="21"/>
          <w:u w:val="single"/>
        </w:rPr>
        <w:t xml:space="preserve">       </w:t>
      </w:r>
      <w:r>
        <w:rPr>
          <w:rFonts w:ascii="SimSun" w:hAnsi="SimSun" w:eastAsia="SimSun" w:cs="SimSun"/>
          <w:color w:val="auto"/>
          <w:sz w:val="21"/>
        </w:rPr>
        <w:t xml:space="preserve">年</w:t>
      </w:r>
      <w:r>
        <w:rPr>
          <w:rFonts w:ascii="SimSun" w:hAnsi="SimSun" w:eastAsia="SimSun" w:cs="SimSun"/>
          <w:color w:val="auto"/>
          <w:sz w:val="21"/>
          <w:u w:val="single"/>
        </w:rPr>
        <w:t xml:space="preserve">       </w:t>
      </w:r>
      <w:r>
        <w:rPr>
          <w:rFonts w:ascii="SimSun" w:hAnsi="SimSun" w:eastAsia="SimSun" w:cs="SimSun"/>
          <w:color w:val="auto"/>
          <w:sz w:val="21"/>
        </w:rPr>
        <w:t xml:space="preserve">月</w:t>
      </w:r>
      <w:r>
        <w:rPr>
          <w:rFonts w:ascii="SimSun" w:hAnsi="SimSun" w:eastAsia="SimSun" w:cs="SimSun"/>
          <w:color w:val="auto"/>
          <w:sz w:val="21"/>
          <w:u w:val="single"/>
        </w:rPr>
        <w:t xml:space="preserve">       </w:t>
      </w:r>
      <w:r>
        <w:rPr>
          <w:rFonts w:ascii="SimSun" w:hAnsi="SimSun" w:eastAsia="SimSun" w:cs="SimSun"/>
          <w:color w:val="auto"/>
          <w:sz w:val="21"/>
        </w:rPr>
        <w:t xml:space="preserve">日。</w:t>
      </w:r>
      <w:r>
        <w:rPr>
          <w:color w:val="auto"/>
        </w:rPr>
      </w:r>
      <w:r/>
    </w:p>
    <w:p>
      <w:pPr>
        <w:ind w:left="0" w:right="0" w:firstLine="459"/>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计划竣工日期：</w:t>
      </w:r>
      <w:r>
        <w:rPr>
          <w:rFonts w:ascii="SimSun" w:hAnsi="SimSun" w:eastAsia="SimSun" w:cs="SimSun"/>
          <w:color w:val="auto"/>
          <w:sz w:val="21"/>
          <w:u w:val="single"/>
        </w:rPr>
        <w:t xml:space="preserve">       </w:t>
      </w:r>
      <w:r>
        <w:rPr>
          <w:rFonts w:ascii="SimSun" w:hAnsi="SimSun" w:eastAsia="SimSun" w:cs="SimSun"/>
          <w:color w:val="auto"/>
          <w:sz w:val="21"/>
        </w:rPr>
        <w:t xml:space="preserve">年</w:t>
      </w:r>
      <w:r>
        <w:rPr>
          <w:rFonts w:ascii="SimSun" w:hAnsi="SimSun" w:eastAsia="SimSun" w:cs="SimSun"/>
          <w:color w:val="auto"/>
          <w:sz w:val="21"/>
          <w:u w:val="single"/>
        </w:rPr>
        <w:t xml:space="preserve">       </w:t>
      </w:r>
      <w:r>
        <w:rPr>
          <w:rFonts w:ascii="SimSun" w:hAnsi="SimSun" w:eastAsia="SimSun" w:cs="SimSun"/>
          <w:color w:val="auto"/>
          <w:sz w:val="21"/>
        </w:rPr>
        <w:t xml:space="preserve">月</w:t>
      </w:r>
      <w:r>
        <w:rPr>
          <w:rFonts w:ascii="SimSun" w:hAnsi="SimSun" w:eastAsia="SimSun" w:cs="SimSun"/>
          <w:color w:val="auto"/>
          <w:sz w:val="21"/>
          <w:u w:val="single"/>
        </w:rPr>
        <w:t xml:space="preserve">       </w:t>
      </w:r>
      <w:r>
        <w:rPr>
          <w:rFonts w:ascii="SimSun" w:hAnsi="SimSun" w:eastAsia="SimSun" w:cs="SimSun"/>
          <w:color w:val="auto"/>
          <w:sz w:val="21"/>
        </w:rPr>
        <w:t xml:space="preserve">日。</w:t>
      </w:r>
      <w:r>
        <w:rPr>
          <w:color w:val="auto"/>
        </w:rPr>
      </w:r>
      <w:r/>
    </w:p>
    <w:p>
      <w:pPr>
        <w:ind w:left="0" w:right="0" w:firstLine="459"/>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工期总日历天数：</w:t>
      </w:r>
      <w:r>
        <w:rPr>
          <w:rFonts w:ascii="SimSun" w:hAnsi="SimSun" w:eastAsia="SimSun" w:cs="SimSun"/>
          <w:color w:val="auto"/>
          <w:sz w:val="21"/>
          <w:u w:val="single"/>
        </w:rPr>
        <w:t xml:space="preserve">       </w:t>
      </w:r>
      <w:r>
        <w:rPr>
          <w:rFonts w:ascii="SimSun" w:hAnsi="SimSun" w:eastAsia="SimSun" w:cs="SimSun"/>
          <w:color w:val="auto"/>
          <w:sz w:val="21"/>
        </w:rPr>
        <w:t xml:space="preserve">天。工期总日历天数与根据前述计划开竣工日期计算的工期天数不一致的，以工期总日历天数为准。</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三、质量标准</w:t>
      </w:r>
      <w:r>
        <w:rPr>
          <w:color w:val="auto"/>
        </w:rPr>
      </w:r>
      <w:r/>
    </w:p>
    <w:p>
      <w:pPr>
        <w:ind w:left="0" w:right="0" w:firstLine="459"/>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工程质量符合</w:t>
      </w:r>
      <w:r>
        <w:rPr>
          <w:rFonts w:ascii="SimSun" w:hAnsi="SimSun" w:eastAsia="SimSun" w:cs="SimSun"/>
          <w:color w:val="auto"/>
          <w:sz w:val="21"/>
          <w:u w:val="single"/>
        </w:rPr>
        <w:t xml:space="preserve">                         </w:t>
      </w:r>
      <w:r>
        <w:rPr>
          <w:rFonts w:ascii="SimSun" w:hAnsi="SimSun" w:eastAsia="SimSun" w:cs="SimSun"/>
          <w:color w:val="auto"/>
          <w:sz w:val="21"/>
        </w:rPr>
        <w:t xml:space="preserve">标准。</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四、签约合同价与合同价格形式</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1.签约合同价为：</w:t>
      </w:r>
      <w:r>
        <w:rPr>
          <w:color w:val="auto"/>
        </w:rPr>
      </w:r>
      <w:r/>
    </w:p>
    <w:p>
      <w:pPr>
        <w:ind w:left="0" w:right="0" w:firstLine="525"/>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rFonts w:ascii="SimSun" w:hAnsi="SimSun" w:eastAsia="SimSun" w:cs="SimSun"/>
          <w:color w:val="auto"/>
          <w:sz w:val="21"/>
          <w:u w:val="single"/>
        </w:rPr>
        <w:t xml:space="preserve">            </w:t>
      </w:r>
      <w:r>
        <w:rPr>
          <w:rFonts w:ascii="SimSun" w:hAnsi="SimSun" w:eastAsia="SimSun" w:cs="SimSun"/>
          <w:color w:val="auto"/>
          <w:sz w:val="21"/>
        </w:rPr>
        <w:t xml:space="preserve">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其中：</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（1）安全文明施工费：</w:t>
      </w:r>
      <w:r>
        <w:rPr>
          <w:color w:val="auto"/>
        </w:rPr>
      </w:r>
      <w:r/>
    </w:p>
    <w:p>
      <w:pPr>
        <w:ind w:left="0" w:right="0" w:firstLine="945"/>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rFonts w:ascii="SimSun" w:hAnsi="SimSun" w:eastAsia="SimSun" w:cs="SimSun"/>
          <w:color w:val="auto"/>
          <w:sz w:val="21"/>
          <w:u w:val="single"/>
        </w:rPr>
        <w:t xml:space="preserve">          </w:t>
      </w:r>
      <w:r>
        <w:rPr>
          <w:rFonts w:ascii="SimSun" w:hAnsi="SimSun" w:eastAsia="SimSun" w:cs="SimSun"/>
          <w:color w:val="auto"/>
          <w:sz w:val="21"/>
        </w:rPr>
        <w:t xml:space="preserve">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（2）材料和工程设备暂估价金额：</w:t>
      </w:r>
      <w:r>
        <w:rPr>
          <w:color w:val="auto"/>
        </w:rPr>
      </w:r>
      <w:r/>
    </w:p>
    <w:p>
      <w:pPr>
        <w:ind w:left="0" w:right="0" w:firstLine="945"/>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rFonts w:ascii="SimSun" w:hAnsi="SimSun" w:eastAsia="SimSun" w:cs="SimSun"/>
          <w:color w:val="auto"/>
          <w:sz w:val="21"/>
          <w:u w:val="single"/>
        </w:rPr>
        <w:t xml:space="preserve">          </w:t>
      </w:r>
      <w:r>
        <w:rPr>
          <w:rFonts w:ascii="SimSun" w:hAnsi="SimSun" w:eastAsia="SimSun" w:cs="SimSun"/>
          <w:color w:val="auto"/>
          <w:sz w:val="21"/>
        </w:rPr>
        <w:t xml:space="preserve">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（3）专业工程暂估价金额：</w:t>
      </w:r>
      <w:r>
        <w:rPr>
          <w:color w:val="auto"/>
        </w:rPr>
      </w:r>
      <w:r/>
    </w:p>
    <w:p>
      <w:pPr>
        <w:ind w:left="0" w:right="0" w:firstLine="945"/>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rFonts w:ascii="SimSun" w:hAnsi="SimSun" w:eastAsia="SimSun" w:cs="SimSun"/>
          <w:color w:val="auto"/>
          <w:sz w:val="21"/>
          <w:u w:val="single"/>
        </w:rPr>
        <w:t xml:space="preserve">          </w:t>
      </w:r>
      <w:r>
        <w:rPr>
          <w:rFonts w:ascii="SimSun" w:hAnsi="SimSun" w:eastAsia="SimSun" w:cs="SimSun"/>
          <w:color w:val="auto"/>
          <w:sz w:val="21"/>
        </w:rPr>
        <w:t xml:space="preserve">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（4）暂列金额：</w:t>
      </w:r>
      <w:r>
        <w:rPr>
          <w:color w:val="auto"/>
        </w:rPr>
      </w:r>
      <w:r/>
    </w:p>
    <w:p>
      <w:pPr>
        <w:ind w:left="0" w:right="0" w:firstLine="945"/>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rFonts w:ascii="SimSun" w:hAnsi="SimSun" w:eastAsia="SimSun" w:cs="SimSun"/>
          <w:color w:val="auto"/>
          <w:sz w:val="21"/>
          <w:u w:val="single"/>
        </w:rPr>
        <w:t xml:space="preserve">          </w:t>
      </w:r>
      <w:r>
        <w:rPr>
          <w:rFonts w:ascii="SimSun" w:hAnsi="SimSun" w:eastAsia="SimSun" w:cs="SimSun"/>
          <w:color w:val="auto"/>
          <w:sz w:val="21"/>
        </w:rPr>
        <w:t xml:space="preserve">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2.合同价格形式：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五、项目经理</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承包人项目经理：</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六、合同文件构成</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本协议书与下列文件一起构成合同文件：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（1）中标通知书（如果有）；</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（2）投标函及投标函附录；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（3）专用合同条款及其附件；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（4）通用合同条款；</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（5）技术标准和要求；</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（6）图纸；</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（7）已标价工程量清单或预算书；</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（8）其他合同文件。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在合同订立及履行过程中形成的与合同有关的文件均构成合同文件组成部分。</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上述各项合同文件包括合同当事人就该项合同文件所作出的补充和修改，属于同一类内容的文件，应以最新签署的为准。专用合同条款及其附件须经合同当事人签字或盖章。</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七、承诺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1.发包人承诺按照法律规定履行项目审批手续、筹集工程建设资金并按照合同约定的期限和方式支付合同价款。</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2.承包人承诺按照法律规定及合同约定组织完成工程施工，确保工程质量和安全，不进行转包及违法分包，并在缺陷责任期及保修期内承担相应的工程维修责任。</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3.发包人和承包人通过招投标形式签订合同的，双方理解并承诺不再就同一工程另行签订与合同实质性内容相背离的协议。</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八、词语含义</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本协议书中词语含义与第二部分通用合同条款中赋予的含义相同。</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九、签订时间</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本合同于</w:t>
      </w:r>
      <w:r>
        <w:rPr>
          <w:rFonts w:ascii="SimSun" w:hAnsi="SimSun" w:eastAsia="SimSun" w:cs="SimSun"/>
          <w:color w:val="auto"/>
          <w:sz w:val="21"/>
          <w:u w:val="single"/>
        </w:rPr>
        <w:t xml:space="preserve">        </w:t>
      </w:r>
      <w:r>
        <w:rPr>
          <w:rFonts w:ascii="SimSun" w:hAnsi="SimSun" w:eastAsia="SimSun" w:cs="SimSun"/>
          <w:color w:val="auto"/>
          <w:sz w:val="21"/>
        </w:rPr>
        <w:t xml:space="preserve">年</w:t>
      </w:r>
      <w:r>
        <w:rPr>
          <w:rFonts w:ascii="SimSun" w:hAnsi="SimSun" w:eastAsia="SimSun" w:cs="SimSun"/>
          <w:color w:val="auto"/>
          <w:sz w:val="21"/>
          <w:u w:val="single"/>
        </w:rPr>
        <w:t xml:space="preserve">        </w:t>
      </w:r>
      <w:r>
        <w:rPr>
          <w:rFonts w:ascii="SimSun" w:hAnsi="SimSun" w:eastAsia="SimSun" w:cs="SimSun"/>
          <w:color w:val="auto"/>
          <w:sz w:val="21"/>
        </w:rPr>
        <w:t xml:space="preserve">月</w:t>
      </w:r>
      <w:r>
        <w:rPr>
          <w:rFonts w:ascii="SimSun" w:hAnsi="SimSun" w:eastAsia="SimSun" w:cs="SimSun"/>
          <w:color w:val="auto"/>
          <w:sz w:val="21"/>
          <w:u w:val="single"/>
        </w:rPr>
        <w:t xml:space="preserve">        </w:t>
      </w:r>
      <w:r>
        <w:rPr>
          <w:rFonts w:ascii="SimSun" w:hAnsi="SimSun" w:eastAsia="SimSun" w:cs="SimSun"/>
          <w:color w:val="auto"/>
          <w:sz w:val="21"/>
        </w:rPr>
        <w:t xml:space="preserve">日签订。</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十、签订地点</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本合同在</w:t>
      </w:r>
      <w:r>
        <w:rPr>
          <w:rFonts w:ascii="SimSun" w:hAnsi="SimSun" w:eastAsia="SimSun" w:cs="SimSun"/>
          <w:color w:val="auto"/>
          <w:sz w:val="21"/>
          <w:u w:val="single"/>
        </w:rPr>
        <w:t xml:space="preserve">                                    </w:t>
      </w:r>
      <w:r>
        <w:rPr>
          <w:rFonts w:ascii="SimSun" w:hAnsi="SimSun" w:eastAsia="SimSun" w:cs="SimSun"/>
          <w:color w:val="auto"/>
          <w:sz w:val="21"/>
        </w:rPr>
        <w:t xml:space="preserve">签订。</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十一、补充协议</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合同未尽事宜，合同当事人另行签订补充协议，补充协议是合同的组成部分。</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十二、合同生效</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本合同自</w:t>
      </w:r>
      <w:r>
        <w:rPr>
          <w:rFonts w:ascii="SimSun" w:hAnsi="SimSun" w:eastAsia="SimSun" w:cs="SimSun"/>
          <w:color w:val="auto"/>
          <w:sz w:val="21"/>
          <w:u w:val="single"/>
        </w:rPr>
        <w:t xml:space="preserve">                                   </w:t>
      </w:r>
      <w:r>
        <w:rPr>
          <w:rFonts w:ascii="SimSun" w:hAnsi="SimSun" w:eastAsia="SimSun" w:cs="SimSun"/>
          <w:color w:val="auto"/>
          <w:sz w:val="21"/>
        </w:rPr>
        <w:t xml:space="preserve">生效。</w:t>
      </w:r>
      <w:r>
        <w:rPr>
          <w:color w:val="auto"/>
        </w:rPr>
      </w:r>
      <w:r/>
    </w:p>
    <w:p>
      <w:pPr>
        <w:pStyle w:val="700"/>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十三、合同份数</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本合同一式</w:t>
      </w:r>
      <w:r>
        <w:rPr>
          <w:rFonts w:ascii="SimSun" w:hAnsi="SimSun" w:eastAsia="SimSun" w:cs="SimSun"/>
          <w:color w:val="auto"/>
          <w:sz w:val="21"/>
          <w:u w:val="single"/>
        </w:rPr>
        <w:t xml:space="preserve">    </w:t>
      </w:r>
      <w:r>
        <w:rPr>
          <w:rFonts w:ascii="SimSun" w:hAnsi="SimSun" w:eastAsia="SimSun" w:cs="SimSun"/>
          <w:color w:val="auto"/>
          <w:sz w:val="21"/>
        </w:rPr>
        <w:t xml:space="preserve">份，均具有同等法律效力，发包人执</w:t>
      </w:r>
      <w:r>
        <w:rPr>
          <w:rFonts w:ascii="SimSun" w:hAnsi="SimSun" w:eastAsia="SimSun" w:cs="SimSun"/>
          <w:color w:val="auto"/>
          <w:sz w:val="21"/>
          <w:u w:val="single"/>
        </w:rPr>
        <w:t xml:space="preserve">    </w:t>
      </w:r>
      <w:r>
        <w:rPr>
          <w:rFonts w:ascii="SimSun" w:hAnsi="SimSun" w:eastAsia="SimSun" w:cs="SimSun"/>
          <w:color w:val="auto"/>
          <w:sz w:val="21"/>
        </w:rPr>
        <w:t xml:space="preserve">份，承包人执</w:t>
      </w:r>
      <w:r>
        <w:rPr>
          <w:rFonts w:ascii="SimSun" w:hAnsi="SimSun" w:eastAsia="SimSun" w:cs="SimSun"/>
          <w:color w:val="auto"/>
          <w:sz w:val="21"/>
          <w:u w:val="single"/>
        </w:rPr>
        <w:t xml:space="preserve">    </w:t>
      </w:r>
      <w:r>
        <w:rPr>
          <w:rFonts w:ascii="SimSun" w:hAnsi="SimSun" w:eastAsia="SimSun" w:cs="SimSun"/>
          <w:color w:val="auto"/>
          <w:sz w:val="21"/>
        </w:rPr>
        <w:t xml:space="preserve">份。</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200" w:right="0" w:firstLine="420"/>
        <w:jc w:val="both"/>
        <w:spacing w:before="21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发包人：(公章)                          付款方：(公章)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法定代表人或其委托代理人：（签字）法定代表人或其委托代理人：（签字）</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组织机构代码：</w:t>
      </w:r>
      <w:r>
        <w:rPr>
          <w:rFonts w:ascii="SimSun" w:hAnsi="SimSun" w:eastAsia="SimSun" w:cs="SimSun"/>
          <w:color w:val="auto"/>
          <w:sz w:val="21"/>
          <w:u w:val="single"/>
        </w:rPr>
        <w:t xml:space="preserve">           </w:t>
      </w:r>
      <w:r>
        <w:rPr>
          <w:rFonts w:ascii="SimSun" w:hAnsi="SimSun" w:eastAsia="SimSun" w:cs="SimSun"/>
          <w:color w:val="auto"/>
          <w:sz w:val="21"/>
        </w:rPr>
        <w:t xml:space="preserve">                组织机构代码：</w:t>
      </w:r>
      <w:r>
        <w:rPr>
          <w:rFonts w:ascii="SimSun" w:hAnsi="SimSun" w:eastAsia="SimSun" w:cs="SimSun"/>
          <w:color w:val="auto"/>
          <w:sz w:val="21"/>
          <w:u w:val="single"/>
        </w:rPr>
        <w:t xml:space="preserve">  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地址：</w:t>
      </w:r>
      <w:r>
        <w:rPr>
          <w:rFonts w:ascii="SimSun" w:hAnsi="SimSun" w:eastAsia="SimSun" w:cs="SimSun"/>
          <w:color w:val="auto"/>
          <w:sz w:val="21"/>
          <w:u w:val="single"/>
        </w:rPr>
        <w:t xml:space="preserve">                   </w:t>
      </w:r>
      <w:r>
        <w:rPr>
          <w:rFonts w:ascii="SimSun" w:hAnsi="SimSun" w:eastAsia="SimSun" w:cs="SimSun"/>
          <w:color w:val="auto"/>
          <w:sz w:val="21"/>
        </w:rPr>
        <w:t xml:space="preserve">                地址：</w:t>
      </w:r>
      <w:r>
        <w:rPr>
          <w:rFonts w:ascii="SimSun" w:hAnsi="SimSun" w:eastAsia="SimSun" w:cs="SimSun"/>
          <w:color w:val="auto"/>
          <w:sz w:val="21"/>
          <w:u w:val="single"/>
        </w:rPr>
        <w:t xml:space="preserve"> 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邮政编码：</w:t>
      </w:r>
      <w:r>
        <w:rPr>
          <w:rFonts w:ascii="SimSun" w:hAnsi="SimSun" w:eastAsia="SimSun" w:cs="SimSun"/>
          <w:color w:val="auto"/>
          <w:sz w:val="21"/>
          <w:u w:val="single"/>
        </w:rPr>
        <w:t xml:space="preserve">               </w:t>
      </w:r>
      <w:r>
        <w:rPr>
          <w:rFonts w:ascii="SimSun" w:hAnsi="SimSun" w:eastAsia="SimSun" w:cs="SimSun"/>
          <w:color w:val="auto"/>
          <w:sz w:val="21"/>
        </w:rPr>
        <w:t xml:space="preserve">                邮政编码：</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w:t>
      </w:r>
      <w:r>
        <w:rPr>
          <w:rFonts w:ascii="SimSun" w:hAnsi="SimSun" w:eastAsia="SimSun" w:cs="SimSun"/>
          <w:color w:val="auto"/>
          <w:sz w:val="21"/>
          <w:u w:val="single"/>
        </w:rPr>
        <w:t xml:space="preserve">           </w:t>
      </w:r>
      <w:r>
        <w:rPr>
          <w:rFonts w:ascii="SimSun" w:hAnsi="SimSun" w:eastAsia="SimSun" w:cs="SimSun"/>
          <w:color w:val="auto"/>
          <w:sz w:val="21"/>
        </w:rPr>
        <w:t xml:space="preserve">                法定代表人：</w:t>
      </w:r>
      <w:r>
        <w:rPr>
          <w:rFonts w:ascii="SimSun" w:hAnsi="SimSun" w:eastAsia="SimSun" w:cs="SimSun"/>
          <w:color w:val="auto"/>
          <w:sz w:val="21"/>
          <w:u w:val="single"/>
        </w:rPr>
        <w:t xml:space="preserve">      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委托代理人：</w:t>
      </w:r>
      <w:r>
        <w:rPr>
          <w:rFonts w:ascii="SimSun" w:hAnsi="SimSun" w:eastAsia="SimSun" w:cs="SimSun"/>
          <w:color w:val="auto"/>
          <w:sz w:val="21"/>
          <w:u w:val="single"/>
        </w:rPr>
        <w:t xml:space="preserve">               </w:t>
      </w:r>
      <w:r>
        <w:rPr>
          <w:rFonts w:ascii="SimSun" w:hAnsi="SimSun" w:eastAsia="SimSun" w:cs="SimSun"/>
          <w:color w:val="auto"/>
          <w:sz w:val="21"/>
        </w:rPr>
        <w:t xml:space="preserve">                委托代理人：</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电话：</w:t>
      </w:r>
      <w:r>
        <w:rPr>
          <w:rFonts w:ascii="SimSun" w:hAnsi="SimSun" w:eastAsia="SimSun" w:cs="SimSun"/>
          <w:color w:val="auto"/>
          <w:sz w:val="21"/>
          <w:u w:val="single"/>
        </w:rPr>
        <w:t xml:space="preserve">                   </w:t>
      </w:r>
      <w:r>
        <w:rPr>
          <w:rFonts w:ascii="SimSun" w:hAnsi="SimSun" w:eastAsia="SimSun" w:cs="SimSun"/>
          <w:color w:val="auto"/>
          <w:sz w:val="21"/>
        </w:rPr>
        <w:t xml:space="preserve">                电话：</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传真：</w:t>
      </w:r>
      <w:r>
        <w:rPr>
          <w:rFonts w:ascii="SimSun" w:hAnsi="SimSun" w:eastAsia="SimSun" w:cs="SimSun"/>
          <w:color w:val="auto"/>
          <w:sz w:val="21"/>
          <w:u w:val="single"/>
        </w:rPr>
        <w:t xml:space="preserve">                   </w:t>
      </w:r>
      <w:r>
        <w:rPr>
          <w:rFonts w:ascii="SimSun" w:hAnsi="SimSun" w:eastAsia="SimSun" w:cs="SimSun"/>
          <w:color w:val="auto"/>
          <w:sz w:val="21"/>
        </w:rPr>
        <w:t xml:space="preserve">                传真：</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                电子信箱：</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开户银行：</w:t>
      </w:r>
      <w:r>
        <w:rPr>
          <w:rFonts w:ascii="SimSun" w:hAnsi="SimSun" w:eastAsia="SimSun" w:cs="SimSun"/>
          <w:color w:val="auto"/>
          <w:sz w:val="21"/>
          <w:u w:val="single"/>
        </w:rPr>
        <w:t xml:space="preserve">                 </w:t>
      </w:r>
      <w:r>
        <w:rPr>
          <w:rFonts w:ascii="SimSun" w:hAnsi="SimSun" w:eastAsia="SimSun" w:cs="SimSun"/>
          <w:color w:val="auto"/>
          <w:sz w:val="21"/>
        </w:rPr>
        <w:t xml:space="preserve">               开户银行：</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账号：</w:t>
      </w:r>
      <w:r>
        <w:rPr>
          <w:rFonts w:ascii="SimSun" w:hAnsi="SimSun" w:eastAsia="SimSun" w:cs="SimSun"/>
          <w:color w:val="auto"/>
          <w:sz w:val="21"/>
          <w:u w:val="single"/>
        </w:rPr>
        <w:t xml:space="preserve">                   </w:t>
      </w:r>
      <w:r>
        <w:rPr>
          <w:rFonts w:ascii="SimSun" w:hAnsi="SimSun" w:eastAsia="SimSun" w:cs="SimSun"/>
          <w:color w:val="auto"/>
          <w:sz w:val="21"/>
        </w:rPr>
        <w:t xml:space="preserve">               账号：</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承包人：(公章)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法定代表人或其委托代理人：（签字）</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组织机构代码：</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w:t>
      </w:r>
      <w:r>
        <w:rPr>
          <w:rFonts w:ascii="SimSun" w:hAnsi="SimSun" w:eastAsia="SimSun" w:cs="SimSun"/>
          <w:color w:val="auto"/>
          <w:sz w:val="21"/>
          <w:u w:val="single"/>
        </w:rPr>
        <w:t xml:space="preserve">     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委托代理人：</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电话：</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开户银行：</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账号：</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36" w:firstLine="529"/>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pStyle w:val="699"/>
        <w:ind w:left="709" w:right="0" w:hanging="709"/>
        <w:jc w:val="center"/>
        <w:spacing w:before="280" w:after="280" w:line="32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9"/>
        <w:ind w:left="709" w:right="0" w:hanging="709"/>
        <w:jc w:val="center"/>
        <w:spacing w:before="280" w:after="28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第二部分 通用合同条款</w:t>
      </w:r>
      <w:r>
        <w:rPr>
          <w:color w:val="auto"/>
        </w:rPr>
      </w:r>
      <w:r/>
    </w:p>
    <w:p>
      <w:pPr>
        <w:ind w:left="0" w:right="0" w:firstLine="42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422"/>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rFonts w:ascii="SimSun" w:hAnsi="SimSun" w:eastAsia="SimSun" w:cs="SimSun"/>
          <w:color w:val="auto"/>
          <w:sz w:val="21"/>
        </w:rPr>
        <w:t xml:space="preserve"> 采用《建设工程施工合同（示范文本）》（GF—2017—0201）</w:t>
      </w:r>
      <w:r>
        <w:rPr>
          <w:rFonts w:ascii="SimSun" w:hAnsi="SimSun" w:eastAsia="SimSun" w:cs="SimSun"/>
          <w:b/>
          <w:color w:val="auto"/>
          <w:sz w:val="21"/>
        </w:rPr>
        <w:t xml:space="preserve">。</w:t>
      </w:r>
      <w:r>
        <w:rPr>
          <w:color w:val="auto"/>
        </w:rPr>
      </w:r>
      <w:r/>
    </w:p>
    <w:p>
      <w:pPr>
        <w:pStyle w:val="699"/>
        <w:ind w:left="0" w:right="0" w:firstLine="0"/>
        <w:jc w:val="both"/>
        <w:spacing w:before="280" w:after="28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 </w:t>
      </w:r>
      <w:r>
        <w:rPr>
          <w:color w:val="auto"/>
        </w:rPr>
      </w:r>
      <w:r/>
    </w:p>
    <w:p>
      <w:pPr>
        <w:pStyle w:val="699"/>
        <w:ind w:left="709" w:right="0" w:hanging="709"/>
        <w:jc w:val="center"/>
        <w:spacing w:before="280" w:after="280" w:line="3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第三部分 专用合同条款</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w:t>
      </w:r>
      <w:r>
        <w:rPr>
          <w:rFonts w:ascii="SimSun" w:hAnsi="SimSun" w:eastAsia="SimSun" w:cs="SimSun"/>
          <w:b/>
          <w:color w:val="auto"/>
          <w:sz w:val="28"/>
          <w:u w:val="none"/>
        </w:rPr>
        <w:t xml:space="preserve">. 一般约定</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 词语定义</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1.1.1合同</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1.1.1.10其他合同文件包括：</w:t>
      </w:r>
      <w:r>
        <w:rPr>
          <w:rFonts w:ascii="SimSun" w:hAnsi="SimSun" w:eastAsia="SimSun" w:cs="SimSun"/>
          <w:color w:val="auto"/>
          <w:sz w:val="21"/>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1.1.2 合同当事人及其他相关方</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1.1.2.4监理人：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名称：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资质类别和等级：</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联系电话：</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通信地址：</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1.1.2.5 设计人：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名称：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资质类别和等级：</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联系电话：</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通信地址：</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 工程和设备</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1.1.3.7 作为施工现场组成部分的其他场所包括：</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1.1.3.9 永久占地包括：</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1.1.3.10 临时占地包括：</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1.3法律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适用于合同的其他规范性文件：</w:t>
      </w:r>
      <w:r>
        <w:rPr>
          <w:rFonts w:ascii="SimSun" w:hAnsi="SimSun" w:eastAsia="SimSun" w:cs="SimSun"/>
          <w:color w:val="auto"/>
          <w:sz w:val="21"/>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 标准和规范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1.4.1适用于工程的标准规范包括：</w:t>
      </w:r>
      <w:r>
        <w:rPr>
          <w:rFonts w:ascii="SimSun" w:hAnsi="SimSun" w:eastAsia="SimSun" w:cs="SimSun"/>
          <w:color w:val="auto"/>
          <w:sz w:val="21"/>
          <w:u w:val="single"/>
        </w:rPr>
        <w:t xml:space="preserve">现行有关房屋建筑和市政工程的标准和规范、规程；建筑质量验收评定标准，施工图纸以及设计文件所载明的标准、规范、规程等</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1.4.2 发包人提供国外标准、规范的名称：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发包人提供国外标准、规范的份数：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发包人提供国外标准、规范的名称：</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1.4.3发包人对工程的技术标准和功能要求的特殊要求：</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 合同文件的优先顺序</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合同文件组成及优先顺序为：</w:t>
      </w:r>
      <w:r>
        <w:rPr>
          <w:rFonts w:ascii="SimSun" w:hAnsi="SimSun" w:eastAsia="SimSun" w:cs="SimSun"/>
          <w:color w:val="auto"/>
          <w:sz w:val="21"/>
          <w:u w:val="single"/>
        </w:rPr>
        <w:t xml:space="preserve"> 按规定执行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 图纸和承包人文件</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1.6.1 图纸的提供</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发包人向承包人提供图纸的期限：</w:t>
      </w:r>
      <w:r>
        <w:rPr>
          <w:rFonts w:ascii="SimSun" w:hAnsi="SimSun" w:eastAsia="SimSun" w:cs="SimSun"/>
          <w:color w:val="auto"/>
          <w:sz w:val="21"/>
          <w:u w:val="single"/>
        </w:rPr>
        <w:t xml:space="preserve">      开工前</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发包人向承包人提供图纸的数量：</w:t>
      </w:r>
      <w:r>
        <w:rPr>
          <w:rFonts w:ascii="SimSun" w:hAnsi="SimSun" w:eastAsia="SimSun" w:cs="SimSun"/>
          <w:color w:val="auto"/>
          <w:sz w:val="21"/>
          <w:u w:val="single"/>
        </w:rPr>
        <w:t xml:space="preserve">       两套</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发包人向承包人提供图纸的内容：</w:t>
      </w:r>
      <w:r>
        <w:rPr>
          <w:rFonts w:ascii="SimSun" w:hAnsi="SimSun" w:eastAsia="SimSun" w:cs="SimSun"/>
          <w:color w:val="auto"/>
          <w:sz w:val="21"/>
          <w:u w:val="single"/>
        </w:rPr>
        <w:t xml:space="preserve"> 全套图纸（含图纸会审纪要和设计交底等）</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1.6.4 承包人文件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需要由承包人提供的文件，包括：</w:t>
      </w:r>
      <w:r>
        <w:rPr>
          <w:rFonts w:ascii="SimSun" w:hAnsi="SimSun" w:eastAsia="SimSun" w:cs="SimSun"/>
          <w:color w:val="auto"/>
          <w:sz w:val="21"/>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承包人提供的文件的期限为：</w:t>
      </w:r>
      <w:r>
        <w:rPr>
          <w:rFonts w:ascii="SimSun" w:hAnsi="SimSun" w:eastAsia="SimSun" w:cs="SimSun"/>
          <w:color w:val="auto"/>
          <w:sz w:val="21"/>
          <w:u w:val="single"/>
        </w:rPr>
        <w:t xml:space="preserve">    签订合同后10日历天内提供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承包人提供的文件的数量为：</w:t>
      </w:r>
      <w:r>
        <w:rPr>
          <w:rFonts w:ascii="SimSun" w:hAnsi="SimSun" w:eastAsia="SimSun" w:cs="SimSun"/>
          <w:color w:val="auto"/>
          <w:sz w:val="21"/>
          <w:u w:val="single"/>
        </w:rPr>
        <w:t xml:space="preserve">             叁套</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承包人提供的文件的形式为：</w:t>
      </w:r>
      <w:r>
        <w:rPr>
          <w:rFonts w:ascii="SimSun" w:hAnsi="SimSun" w:eastAsia="SimSun" w:cs="SimSun"/>
          <w:color w:val="auto"/>
          <w:sz w:val="21"/>
          <w:u w:val="single"/>
        </w:rPr>
        <w:t xml:space="preserve">    纸质书面材料并签字盖章</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发包人审批承包人文件的期限：</w:t>
      </w:r>
      <w:r>
        <w:rPr>
          <w:rFonts w:ascii="SimSun" w:hAnsi="SimSun" w:eastAsia="SimSun" w:cs="SimSun"/>
          <w:color w:val="auto"/>
          <w:sz w:val="21"/>
          <w:u w:val="single"/>
        </w:rPr>
        <w:t xml:space="preserve">      7天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1.6.5 现场图纸准备</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关于现场图纸准备的约定：</w:t>
      </w:r>
      <w:r>
        <w:rPr>
          <w:rFonts w:ascii="SimSun" w:hAnsi="SimSun" w:eastAsia="SimSun" w:cs="SimSun"/>
          <w:color w:val="auto"/>
          <w:sz w:val="21"/>
          <w:u w:val="single"/>
        </w:rPr>
        <w:t xml:space="preserve">承包人应在施工现场另外保存一套完整的图纸和承包人文件，供发包人、监理人及有关人员进行工程检查时使用</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 联络</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1.7.1发包人和承包人应当在</w:t>
      </w:r>
      <w:r>
        <w:rPr>
          <w:rFonts w:ascii="SimSun" w:hAnsi="SimSun" w:eastAsia="SimSun" w:cs="SimSun"/>
          <w:color w:val="auto"/>
          <w:sz w:val="21"/>
          <w:u w:val="single"/>
        </w:rPr>
        <w:t xml:space="preserve"> 5 </w:t>
      </w:r>
      <w:r>
        <w:rPr>
          <w:rFonts w:ascii="SimSun" w:hAnsi="SimSun" w:eastAsia="SimSun" w:cs="SimSun"/>
          <w:color w:val="auto"/>
          <w:sz w:val="21"/>
        </w:rPr>
        <w:t xml:space="preserve">天内将与合同有关的通知、批准、证明、证书、指示、指令、要求、请求、同意、意见、确定和决定等书面函件送达对方当事人。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1.7.2 发包人接收文件的地点：</w:t>
      </w:r>
      <w:r>
        <w:rPr>
          <w:rFonts w:ascii="SimSun" w:hAnsi="SimSun" w:eastAsia="SimSun" w:cs="SimSun"/>
          <w:color w:val="auto"/>
          <w:sz w:val="21"/>
          <w:u w:val="single"/>
        </w:rPr>
        <w:t xml:space="preserve">    施工现场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发包人指定的接收人为：</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承包人接收文件的地点：</w:t>
      </w:r>
      <w:r>
        <w:rPr>
          <w:rFonts w:ascii="SimSun" w:hAnsi="SimSun" w:eastAsia="SimSun" w:cs="SimSun"/>
          <w:color w:val="auto"/>
          <w:sz w:val="21"/>
          <w:u w:val="single"/>
        </w:rPr>
        <w:t xml:space="preserve">      施工现场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承包人指定的接收人为：</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监理人接收文件的地点：</w:t>
      </w:r>
      <w:r>
        <w:rPr>
          <w:rFonts w:ascii="SimSun" w:hAnsi="SimSun" w:eastAsia="SimSun" w:cs="SimSun"/>
          <w:color w:val="auto"/>
          <w:sz w:val="21"/>
          <w:u w:val="single"/>
        </w:rPr>
        <w:t xml:space="preserve">       施工现场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监理人指定的接收人为：</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1.10 交通运输</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none"/>
        </w:rPr>
        <w:t xml:space="preserve">.10.1 出入现场的权利</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关于出入现场的权利的约定：</w:t>
      </w:r>
      <w:r>
        <w:rPr>
          <w:rFonts w:ascii="SimSun" w:hAnsi="SimSun" w:eastAsia="SimSun" w:cs="SimSun"/>
          <w:color w:val="auto"/>
          <w:sz w:val="21"/>
          <w:u w:val="single"/>
        </w:rPr>
        <w:t xml:space="preserve">承包人与管理部门联系并承担费用，其他执行通用条款</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none"/>
        </w:rPr>
        <w:t xml:space="preserve">.10.3 场内交通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关于场外交通和场内交通的边界的约定：</w:t>
      </w:r>
      <w:r>
        <w:rPr>
          <w:rFonts w:ascii="SimSun" w:hAnsi="SimSun" w:eastAsia="SimSun" w:cs="SimSun"/>
          <w:color w:val="auto"/>
          <w:sz w:val="21"/>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关于发包人向承包人免费提供满足工程施工需要的场内道路和交通设施的约定：</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1.10.4超大件和超重件的运输</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运输超大件或超重件所需的道路和桥梁临时加固改造费用和其他有关费用由</w:t>
      </w:r>
      <w:r>
        <w:rPr>
          <w:rFonts w:ascii="SimSun" w:hAnsi="SimSun" w:eastAsia="SimSun" w:cs="SimSun"/>
          <w:color w:val="auto"/>
          <w:sz w:val="21"/>
          <w:u w:val="single"/>
        </w:rPr>
        <w:t xml:space="preserve"> 承包人 </w:t>
      </w:r>
      <w:r>
        <w:rPr>
          <w:rFonts w:ascii="SimSun" w:hAnsi="SimSun" w:eastAsia="SimSun" w:cs="SimSun"/>
          <w:color w:val="auto"/>
          <w:sz w:val="21"/>
        </w:rPr>
        <w:t xml:space="preserve">承担。</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 知识产权</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auto"/>
          <w:sz w:val="21"/>
          <w:u w:val="single"/>
        </w:rPr>
        <w:t xml:space="preserve"> 发包人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关于发包人提供的上述文件的使用限制的要求：</w:t>
      </w:r>
      <w:r>
        <w:rPr>
          <w:rFonts w:ascii="SimSun" w:hAnsi="SimSun" w:eastAsia="SimSun" w:cs="SimSun"/>
          <w:color w:val="auto"/>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1.11.2 关于承包人为实施工程所编制文件的著作权的归属：</w:t>
      </w:r>
      <w:r>
        <w:rPr>
          <w:rFonts w:ascii="SimSun" w:hAnsi="SimSun" w:eastAsia="SimSun" w:cs="SimSun"/>
          <w:color w:val="auto"/>
          <w:sz w:val="21"/>
          <w:u w:val="single"/>
        </w:rPr>
        <w:t xml:space="preserve"> 发包人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关于承包人提供的上述文件的使用限制的要求：</w:t>
      </w:r>
      <w:r>
        <w:rPr>
          <w:rFonts w:ascii="SimSun" w:hAnsi="SimSun" w:eastAsia="SimSun" w:cs="SimSun"/>
          <w:color w:val="auto"/>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1.11.4 承包人在施工过程中所采用的专利、专有技术、技术秘密的使用费的承担方式：</w:t>
      </w:r>
      <w:r>
        <w:rPr>
          <w:rFonts w:ascii="SimSun" w:hAnsi="SimSun" w:eastAsia="SimSun" w:cs="SimSun"/>
          <w:color w:val="auto"/>
          <w:sz w:val="21"/>
          <w:u w:val="single"/>
        </w:rPr>
        <w:t xml:space="preserve">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1.13工程量清单错误的修正</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出现工程量清单错误时，是否调整合同价格：</w:t>
      </w:r>
      <w:r>
        <w:rPr>
          <w:rFonts w:ascii="SimSun" w:hAnsi="SimSun" w:eastAsia="SimSun" w:cs="SimSun"/>
          <w:color w:val="auto"/>
          <w:sz w:val="21"/>
          <w:u w:val="single"/>
        </w:rPr>
        <w:t xml:space="preserve">  是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允许调整合同价格的工程量偏差范围：</w:t>
      </w:r>
      <w:r>
        <w:rPr>
          <w:rFonts w:ascii="SimSun" w:hAnsi="SimSun" w:eastAsia="SimSun" w:cs="SimSun"/>
          <w:color w:val="auto"/>
          <w:sz w:val="21"/>
          <w:u w:val="single"/>
        </w:rPr>
        <w:t xml:space="preserve">  按实调整</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2</w:t>
      </w:r>
      <w:r>
        <w:rPr>
          <w:rFonts w:ascii="SimSun" w:hAnsi="SimSun" w:eastAsia="SimSun" w:cs="SimSun"/>
          <w:b/>
          <w:color w:val="auto"/>
          <w:sz w:val="28"/>
          <w:u w:val="none"/>
        </w:rPr>
        <w:t xml:space="preserve">. 发包人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 发包人代表</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发包人代表：</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姓名：</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身份证号：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职务：</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联系电话：</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通信地址：</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发包人对发包人代表的授权范围如下：</w:t>
      </w:r>
      <w:r>
        <w:rPr>
          <w:rFonts w:ascii="SimSun" w:hAnsi="SimSun" w:eastAsia="SimSun" w:cs="SimSun"/>
          <w:color w:val="auto"/>
          <w:sz w:val="21"/>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 施工现场、施工条件和基础资料的提供</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2.4.1 提供施工现场</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关于发包人移交施工现场的期限要求：</w:t>
      </w:r>
      <w:r>
        <w:rPr>
          <w:rFonts w:ascii="SimSun" w:hAnsi="SimSun" w:eastAsia="SimSun" w:cs="SimSun"/>
          <w:color w:val="auto"/>
          <w:sz w:val="21"/>
          <w:u w:val="single"/>
        </w:rPr>
        <w:t xml:space="preserve">  开工前壹周内</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2.4.2 提供施工条件</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关于发包人应负责提供施工所需要的条件，包括：</w:t>
      </w:r>
      <w:r>
        <w:rPr>
          <w:rFonts w:ascii="SimSun" w:hAnsi="SimSun" w:eastAsia="SimSun" w:cs="SimSun"/>
          <w:color w:val="auto"/>
          <w:sz w:val="21"/>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 资金来源证明及支付担保</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发包人提供资金来源证明的期限要求：</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发包人是否提供支付担保：</w:t>
      </w:r>
      <w:r>
        <w:rPr>
          <w:rFonts w:ascii="SimSun" w:hAnsi="SimSun" w:eastAsia="SimSun" w:cs="SimSun"/>
          <w:color w:val="auto"/>
          <w:sz w:val="21"/>
          <w:u w:val="single"/>
        </w:rPr>
        <w:t xml:space="preserve">    否</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发包人提供支付担保的形式：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3</w:t>
      </w:r>
      <w:r>
        <w:rPr>
          <w:rFonts w:ascii="SimSun" w:hAnsi="SimSun" w:eastAsia="SimSun" w:cs="SimSun"/>
          <w:b/>
          <w:color w:val="auto"/>
          <w:sz w:val="28"/>
          <w:u w:val="none"/>
        </w:rPr>
        <w:t xml:space="preserve">. 承包人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 承包人的一般义务</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（9）承包人提交的竣工资料的内容：</w:t>
      </w:r>
      <w:r>
        <w:rPr>
          <w:rFonts w:ascii="SimSun" w:hAnsi="SimSun" w:eastAsia="SimSun" w:cs="SimSun"/>
          <w:color w:val="auto"/>
          <w:sz w:val="21"/>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承包人需要提交的竣工资料套数：</w:t>
      </w:r>
      <w:r>
        <w:rPr>
          <w:rFonts w:ascii="SimSun" w:hAnsi="SimSun" w:eastAsia="SimSun" w:cs="SimSun"/>
          <w:color w:val="auto"/>
          <w:sz w:val="21"/>
          <w:u w:val="single"/>
        </w:rPr>
        <w:t xml:space="preserve">     肆套</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承包人提交的竣工资料的费用承担：</w:t>
      </w:r>
      <w:r>
        <w:rPr>
          <w:rFonts w:ascii="SimSun" w:hAnsi="SimSun" w:eastAsia="SimSun" w:cs="SimSun"/>
          <w:color w:val="auto"/>
          <w:sz w:val="21"/>
          <w:u w:val="single"/>
        </w:rPr>
        <w:t xml:space="preserve">  由承包人自行承担</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承包人提交的竣工资料移交时间：</w:t>
      </w:r>
      <w:r>
        <w:rPr>
          <w:rFonts w:ascii="SimSun" w:hAnsi="SimSun" w:eastAsia="SimSun" w:cs="SimSun"/>
          <w:color w:val="auto"/>
          <w:sz w:val="21"/>
          <w:u w:val="single"/>
        </w:rPr>
        <w:t xml:space="preserve"> 按照法律法规和当地竣工验收备案部门的有关规定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承包人提交的竣工资料形式要求：</w:t>
      </w:r>
      <w:r>
        <w:rPr>
          <w:rFonts w:ascii="SimSun" w:hAnsi="SimSun" w:eastAsia="SimSun" w:cs="SimSun"/>
          <w:color w:val="auto"/>
          <w:sz w:val="21"/>
          <w:u w:val="single"/>
        </w:rPr>
        <w:t xml:space="preserve">    书面资料</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（10）承包人应履行的其他义务：</w:t>
      </w:r>
      <w:r>
        <w:rPr>
          <w:rFonts w:ascii="SimSun" w:hAnsi="SimSun" w:eastAsia="SimSun" w:cs="SimSun"/>
          <w:color w:val="auto"/>
          <w:sz w:val="21"/>
          <w:u w:val="single"/>
        </w:rPr>
        <w:t xml:space="preserve"> 建设单位按约定拨付工程款，并按中华人民共和国国务院令第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w:t>
      </w:r>
      <w:r>
        <w:rPr>
          <w:rFonts w:ascii="SimSun" w:hAnsi="SimSun" w:eastAsia="SimSun" w:cs="SimSun"/>
          <w:color w:val="auto"/>
          <w:sz w:val="21"/>
          <w:u w:val="single"/>
        </w:rPr>
        <w:t xml:space="preserve">，由承包人承担由此产生的一切后果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 项目经理</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3.2.1 项目经理：</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姓名：</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身份证号：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建造师执业资格等级：</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建造师注册证书号：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建造师执业印章号：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安全生产考核合格证书号：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联系电话：</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通信地址：</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承包人对项目经理的授权范围如下：</w:t>
      </w:r>
      <w:r>
        <w:rPr>
          <w:rFonts w:ascii="SimSun" w:hAnsi="SimSun" w:eastAsia="SimSun" w:cs="SimSun"/>
          <w:color w:val="auto"/>
          <w:sz w:val="21"/>
          <w:u w:val="single"/>
        </w:rPr>
        <w:t xml:space="preserve">代表承包商履行合同所必需的一切权力</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关于项目经理每月在施工现场的时间要求：</w:t>
      </w:r>
      <w:r>
        <w:rPr>
          <w:rFonts w:ascii="SimSun" w:hAnsi="SimSun" w:eastAsia="SimSun" w:cs="SimSun"/>
          <w:color w:val="auto"/>
          <w:sz w:val="21"/>
          <w:u w:val="single"/>
        </w:rPr>
        <w:t xml:space="preserve">开工之日起到竣工结束，在保证工程质量、安全、进度的情况下， 项目经理每周至少 5 日，每天不少于 8 小时在现场组织施工</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承包人未提交劳动合同，以及没有为项目经理缴纳社会保险证明的违约责任：</w:t>
      </w:r>
      <w:r>
        <w:rPr>
          <w:rFonts w:ascii="SimSun" w:hAnsi="SimSun" w:eastAsia="SimSun" w:cs="SimSun"/>
          <w:color w:val="auto"/>
          <w:sz w:val="21"/>
          <w:u w:val="single"/>
        </w:rPr>
        <w:t xml:space="preserve">由承包人承担违约责任，责令限期提交劳动合同并补缴社会保险，并扣除履约保证金的 10%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项目经理未经批准，擅自离开施工现场的违约责任：</w:t>
      </w:r>
      <w:r>
        <w:rPr>
          <w:rFonts w:ascii="SimSun" w:hAnsi="SimSun" w:eastAsia="SimSun" w:cs="SimSun"/>
          <w:color w:val="auto"/>
          <w:sz w:val="21"/>
          <w:u w:val="single"/>
        </w:rPr>
        <w:t xml:space="preserve">由承包人承担违约责任，发包人有权处违约金 2000 元/人•次(人民币)</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3.2.3 承包人擅自更换项目经理的违约责任：</w:t>
      </w:r>
      <w:r>
        <w:rPr>
          <w:rFonts w:ascii="SimSun" w:hAnsi="SimSun" w:eastAsia="SimSun" w:cs="SimSun"/>
          <w:color w:val="auto"/>
          <w:sz w:val="21"/>
          <w:u w:val="single"/>
        </w:rPr>
        <w:t xml:space="preserve">由承包人承担违约责任，并扣除履约保证金的50%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3.2.4 承包人无正当理由拒绝更换项目经理的违约责任：</w:t>
      </w:r>
      <w:r>
        <w:rPr>
          <w:rFonts w:ascii="SimSun" w:hAnsi="SimSun" w:eastAsia="SimSun" w:cs="SimSun"/>
          <w:color w:val="auto"/>
          <w:sz w:val="21"/>
          <w:u w:val="single"/>
        </w:rPr>
        <w:t xml:space="preserve">由承包人承担违约责任，并扣除履约保证金的50%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 承包人人员</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3.3.1 承包人提交项目管理机构及施工现场管理人员安排报告的期限：</w:t>
      </w:r>
      <w:r>
        <w:rPr>
          <w:rFonts w:ascii="SimSun" w:hAnsi="SimSun" w:eastAsia="SimSun" w:cs="SimSun"/>
          <w:color w:val="auto"/>
          <w:sz w:val="21"/>
          <w:u w:val="single"/>
        </w:rPr>
        <w:t xml:space="preserve">承包人应在接到开工通知后7天内，向监理人提交承包人项目管理机构及施工现场人员安排的报告</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3.3.3 承包人无正当理由拒绝撤换主要施工管理人员的违约责任：</w:t>
      </w:r>
      <w:r>
        <w:rPr>
          <w:rFonts w:ascii="SimSun" w:hAnsi="SimSun" w:eastAsia="SimSun" w:cs="SimSun"/>
          <w:color w:val="auto"/>
          <w:sz w:val="21"/>
          <w:u w:val="single"/>
        </w:rPr>
        <w:t xml:space="preserve">由承包人承担违约责任，并扣除履约保证金的20%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3.3.4 承包人主要施工管理人员离开施工现场的批准要求：</w:t>
      </w:r>
      <w:r>
        <w:rPr>
          <w:rFonts w:ascii="SimSun" w:hAnsi="SimSun" w:eastAsia="SimSun" w:cs="SimSun"/>
          <w:color w:val="auto"/>
          <w:sz w:val="21"/>
          <w:u w:val="single"/>
        </w:rPr>
        <w:t xml:space="preserve">应事先通知监理人，并取得发包人的书面同意，书面请假手续同时报招标人或监理备案，其它按通用条款执行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3.3.5承包人擅自更换主要施工管理人员的违约责任：</w:t>
      </w:r>
      <w:r>
        <w:rPr>
          <w:rFonts w:ascii="SimSun" w:hAnsi="SimSun" w:eastAsia="SimSun" w:cs="SimSun"/>
          <w:color w:val="auto"/>
          <w:sz w:val="21"/>
          <w:u w:val="single"/>
        </w:rPr>
        <w:t xml:space="preserve">由承包人承担违约责任，并扣除履约保证金的20%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承包人主要施工管理人员擅自离开施工现场的违约责任：</w:t>
      </w:r>
      <w:r>
        <w:rPr>
          <w:rFonts w:ascii="SimSun" w:hAnsi="SimSun" w:eastAsia="SimSun" w:cs="SimSun"/>
          <w:color w:val="auto"/>
          <w:sz w:val="21"/>
          <w:u w:val="single"/>
        </w:rPr>
        <w:t xml:space="preserve">由承包人承担违约责任，发包人有权处违约金 500 元/人•次(人民币)</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rFonts w:ascii="SimSun" w:hAnsi="SimSun" w:eastAsia="SimSun" w:cs="SimSun"/>
          <w:color w:val="auto"/>
          <w:sz w:val="21"/>
          <w:u w:val="none"/>
        </w:rPr>
        <w:t xml:space="preserve">.5 分包</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rFonts w:ascii="SimSun" w:hAnsi="SimSun" w:eastAsia="SimSun" w:cs="SimSun"/>
          <w:color w:val="auto"/>
          <w:sz w:val="21"/>
          <w:u w:val="none"/>
        </w:rPr>
        <w:t xml:space="preserve">.5.1 分包的一般约定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禁止分包的工程包括：法律法规禁止分包的工程。</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主体结构、关键性工作的范围：</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3</w:t>
      </w:r>
      <w:r>
        <w:rPr>
          <w:rFonts w:ascii="SimSun" w:hAnsi="SimSun" w:eastAsia="SimSun" w:cs="SimSun"/>
          <w:color w:val="auto"/>
          <w:sz w:val="21"/>
          <w:u w:val="none"/>
        </w:rPr>
        <w:t xml:space="preserve">.5.2分包的确定</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允许分包的专业工程包括：</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其他关于分包的约定：</w:t>
      </w:r>
      <w:r>
        <w:rPr>
          <w:rFonts w:ascii="SimSun" w:hAnsi="SimSun" w:eastAsia="SimSun" w:cs="SimSun"/>
          <w:color w:val="auto"/>
          <w:sz w:val="21"/>
          <w:u w:val="single"/>
        </w:rPr>
        <w:t xml:space="preserve">非主体、非关键性工程可以分包，分包单位须具有相关资质且得到招标人认可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3.5.4 分包合同价款</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关于分包合同价款支付的约定：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3.6 工程照管与成品、半成品保护</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承包人负责照管工程及工程相关的材料、工程设备的起始时间：</w:t>
      </w:r>
      <w:r>
        <w:rPr>
          <w:rFonts w:ascii="SimSun" w:hAnsi="SimSun" w:eastAsia="SimSun" w:cs="SimSun"/>
          <w:color w:val="auto"/>
          <w:sz w:val="21"/>
          <w:u w:val="single"/>
        </w:rPr>
        <w:t xml:space="preserve">发包人向承包人移交施工现场之日起</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3.7 履约担保</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承包人是否提供履约担保：</w:t>
      </w:r>
      <w:r>
        <w:rPr>
          <w:rFonts w:ascii="SimSun" w:hAnsi="SimSun" w:eastAsia="SimSun" w:cs="SimSun"/>
          <w:color w:val="auto"/>
          <w:sz w:val="21"/>
          <w:u w:val="single"/>
        </w:rPr>
        <w:t xml:space="preserve">是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承包人提供履约担保的形式、金额及期限的：</w:t>
      </w:r>
      <w:r>
        <w:rPr>
          <w:rFonts w:ascii="SimSun" w:hAnsi="SimSun" w:eastAsia="SimSun" w:cs="SimSun"/>
          <w:color w:val="auto"/>
          <w:sz w:val="21"/>
          <w:u w:val="single"/>
        </w:rPr>
        <w:t xml:space="preserve">详见本文件第二章供应商须知前附表</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4</w:t>
      </w:r>
      <w:r>
        <w:rPr>
          <w:rFonts w:ascii="SimSun" w:hAnsi="SimSun" w:eastAsia="SimSun" w:cs="SimSun"/>
          <w:b/>
          <w:color w:val="auto"/>
          <w:sz w:val="28"/>
          <w:u w:val="none"/>
        </w:rPr>
        <w:t xml:space="preserve">. 监</w:t>
      </w:r>
      <w:r>
        <w:rPr>
          <w:rFonts w:ascii="SimSun" w:hAnsi="SimSun" w:eastAsia="SimSun" w:cs="SimSun"/>
          <w:b/>
          <w:color w:val="auto"/>
          <w:sz w:val="28"/>
        </w:rPr>
        <w:t xml:space="preserve">理人</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4.1监理人的一般规定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关于监理人的监理内容：</w:t>
      </w:r>
      <w:r>
        <w:rPr>
          <w:rFonts w:ascii="SimSun" w:hAnsi="SimSun" w:eastAsia="SimSun" w:cs="SimSun"/>
          <w:color w:val="auto"/>
          <w:sz w:val="21"/>
          <w:u w:val="single"/>
        </w:rPr>
        <w:t xml:space="preserve">  见监理合同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关于监理人的监理权限：</w:t>
      </w:r>
      <w:r>
        <w:rPr>
          <w:rFonts w:ascii="SimSun" w:hAnsi="SimSun" w:eastAsia="SimSun" w:cs="SimSun"/>
          <w:color w:val="auto"/>
          <w:sz w:val="21"/>
          <w:u w:val="single"/>
        </w:rPr>
        <w:t xml:space="preserve">对本工程施工阶段的质量、进度、造价进行控制，以及对合同、安全、信息和现场进行管理，涉及工期、质量标准、造价变更的需发包人书面确认</w:t>
      </w:r>
      <w:r>
        <w:rPr>
          <w:rFonts w:ascii="SimSun" w:hAnsi="SimSun" w:eastAsia="SimSun" w:cs="SimSun"/>
          <w:color w:val="auto"/>
          <w:sz w:val="21"/>
        </w:rPr>
        <w:t xml:space="preserve">。 </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关于监理人在施工现场的办公场所、生活场所的提供和费用承担的约定：</w:t>
      </w:r>
      <w:r>
        <w:rPr>
          <w:rFonts w:ascii="SimSun" w:hAnsi="SimSun" w:eastAsia="SimSun" w:cs="SimSun"/>
          <w:color w:val="auto"/>
          <w:sz w:val="21"/>
          <w:u w:val="single"/>
        </w:rPr>
        <w:t xml:space="preserve"> 由承包人提供</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4.2 监理人员</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总监理工程师：</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姓名：</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职务：</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监理工程师执业资格证书号：</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联系电话：</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电子信箱：</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通信地址：</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关于监理人的其他约定：</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4.4 商定或确定</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在发包人和承包人不能通过协商达成一致意见时，发包人授权监理人对以下事项进行确定：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5</w:t>
      </w:r>
      <w:r>
        <w:rPr>
          <w:rFonts w:ascii="SimSun" w:hAnsi="SimSun" w:eastAsia="SimSun" w:cs="SimSun"/>
          <w:b/>
          <w:color w:val="auto"/>
          <w:sz w:val="28"/>
          <w:u w:val="none"/>
        </w:rPr>
        <w:t xml:space="preserve">. 工程质量</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5.1 质量要求：</w:t>
      </w:r>
      <w:r>
        <w:rPr>
          <w:rFonts w:ascii="SimSun" w:hAnsi="SimSun" w:eastAsia="SimSun" w:cs="SimSun"/>
          <w:color w:val="auto"/>
          <w:sz w:val="21"/>
          <w:u w:val="single"/>
        </w:rPr>
        <w:t xml:space="preserve">合格</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rFonts w:ascii="SimSun" w:hAnsi="SimSun" w:eastAsia="SimSun" w:cs="SimSun"/>
          <w:color w:val="auto"/>
          <w:sz w:val="21"/>
          <w:u w:val="none"/>
        </w:rPr>
        <w:t xml:space="preserve">.1.1 特殊质量标准和要求：</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关于工程奖项的约定：</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5.3 隐蔽工程检查</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5.3.2承包人提前通知监理人隐蔽工程检查的期限的约定：</w:t>
      </w:r>
      <w:r>
        <w:rPr>
          <w:rFonts w:ascii="SimSun" w:hAnsi="SimSun" w:eastAsia="SimSun" w:cs="SimSun"/>
          <w:color w:val="auto"/>
          <w:sz w:val="21"/>
          <w:u w:val="single"/>
        </w:rPr>
        <w:t xml:space="preserve">  提前24小时通知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监理人不能按时进行检查时，应提前</w:t>
      </w:r>
      <w:r>
        <w:rPr>
          <w:rFonts w:ascii="SimSun" w:hAnsi="SimSun" w:eastAsia="SimSun" w:cs="SimSun"/>
          <w:color w:val="auto"/>
          <w:sz w:val="21"/>
          <w:u w:val="single"/>
        </w:rPr>
        <w:t xml:space="preserve"> 12 </w:t>
      </w:r>
      <w:r>
        <w:rPr>
          <w:rFonts w:ascii="SimSun" w:hAnsi="SimSun" w:eastAsia="SimSun" w:cs="SimSun"/>
          <w:color w:val="auto"/>
          <w:sz w:val="21"/>
        </w:rPr>
        <w:t xml:space="preserve">小时提交书面延期要求。</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关于延期最长不得超过：</w:t>
      </w:r>
      <w:r>
        <w:rPr>
          <w:rFonts w:ascii="SimSun" w:hAnsi="SimSun" w:eastAsia="SimSun" w:cs="SimSun"/>
          <w:color w:val="auto"/>
          <w:sz w:val="21"/>
          <w:u w:val="single"/>
        </w:rPr>
        <w:t xml:space="preserve"> 48  </w:t>
      </w:r>
      <w:r>
        <w:rPr>
          <w:rFonts w:ascii="SimSun" w:hAnsi="SimSun" w:eastAsia="SimSun" w:cs="SimSun"/>
          <w:color w:val="auto"/>
          <w:sz w:val="21"/>
        </w:rPr>
        <w:t xml:space="preserve">小时。</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6. 安全文明施工与环境保护</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6.1安全文明施工</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6.1.1 项目安全生产的达标目标及相应事项的约定：</w:t>
      </w:r>
      <w:r>
        <w:rPr>
          <w:rFonts w:ascii="SimSun" w:hAnsi="SimSun" w:eastAsia="SimSun" w:cs="SimSun"/>
          <w:color w:val="auto"/>
          <w:sz w:val="21"/>
          <w:u w:val="single"/>
        </w:rPr>
        <w:t xml:space="preserve">无安全事故</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2）承包人必须成立项目安全管理小组，所有全部工程施工过程均必须有安全管理人员在施工现场，实施安全监督。</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3）承包人在施工组织安排时，要充分考虑施工条件的影响。施工现场内、外的设置临时交通安全设施等。</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4）承包人对本工程的质量安全负全责。</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6.1.4 关于治安保卫的特别约定：</w:t>
      </w:r>
      <w:r>
        <w:rPr>
          <w:rFonts w:ascii="SimSun" w:hAnsi="SimSun" w:eastAsia="SimSun" w:cs="SimSun"/>
          <w:color w:val="auto"/>
          <w:sz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关于编制施工场地治安管理计划的约定：</w:t>
      </w:r>
      <w:r>
        <w:rPr>
          <w:rFonts w:ascii="SimSun" w:hAnsi="SimSun" w:eastAsia="SimSun" w:cs="SimSun"/>
          <w:color w:val="auto"/>
          <w:sz w:val="21"/>
          <w:u w:val="single"/>
        </w:rPr>
        <w:t xml:space="preserve">承包人须编制施工场地治安管理计划，建立健全施工现场治安保卫制度及管理责任制，并制定应对突发治安事件的应急预案</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6.1.5 文明施工</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合同当事人对文明施工的要求：</w:t>
      </w:r>
      <w:r>
        <w:rPr>
          <w:rFonts w:ascii="SimSun" w:hAnsi="SimSun" w:eastAsia="SimSun" w:cs="SimSun"/>
          <w:color w:val="auto"/>
          <w:sz w:val="21"/>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6.1.6 关于安全文明施工费支付比例和支付期限的约定：</w:t>
      </w:r>
      <w:r>
        <w:rPr>
          <w:rFonts w:ascii="SimSun" w:hAnsi="SimSun" w:eastAsia="SimSun" w:cs="SimSun"/>
          <w:color w:val="auto"/>
          <w:sz w:val="21"/>
          <w:u w:val="single"/>
        </w:rPr>
        <w:t xml:space="preserve">按国家规定比例，该费用包含在首次付款中</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7. 工期和进度</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7.1 施工组织设计</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7.1.1 合同当事人约定的施工组织设计应包括的其他内容：</w:t>
      </w:r>
      <w:r>
        <w:rPr>
          <w:rFonts w:ascii="SimSun" w:hAnsi="SimSun" w:eastAsia="SimSun" w:cs="SimSun"/>
          <w:color w:val="auto"/>
          <w:sz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7.1.2 施工组织设计的提交和修改</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承包人提交详细施工组织设计的期限的约定：</w:t>
      </w:r>
      <w:r>
        <w:rPr>
          <w:rFonts w:ascii="SimSun" w:hAnsi="SimSun" w:eastAsia="SimSun" w:cs="SimSun"/>
          <w:color w:val="auto"/>
          <w:sz w:val="21"/>
          <w:u w:val="single"/>
        </w:rPr>
        <w:t xml:space="preserve"> 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发包人和监理人在收到详细的施工组织设计后确认或提出修改意见的期限：</w:t>
      </w:r>
      <w:r>
        <w:rPr>
          <w:rFonts w:ascii="SimSun" w:hAnsi="SimSun" w:eastAsia="SimSun" w:cs="SimSun"/>
          <w:color w:val="auto"/>
          <w:sz w:val="21"/>
          <w:u w:val="single"/>
        </w:rPr>
        <w:t xml:space="preserve">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rFonts w:ascii="SimSun" w:hAnsi="SimSun" w:eastAsia="SimSun" w:cs="SimSun"/>
          <w:color w:val="auto"/>
          <w:sz w:val="21"/>
          <w:u w:val="none"/>
        </w:rPr>
        <w:t xml:space="preserve">.2 施工进度计划</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7.2.2 施工进度计划的修订</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发包人和监理人在收到修订的施工进度计划后确认或提出修改意见的期限：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7.3 开工</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7.3.1 开工准备</w:t>
      </w:r>
      <w:r>
        <w:rPr>
          <w:color w:val="auto"/>
        </w:rPr>
      </w:r>
      <w:r/>
    </w:p>
    <w:p>
      <w:pPr>
        <w:ind w:left="0" w:right="0" w:firstLine="64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关于承包人提交工程开工报审表的期限：</w:t>
      </w:r>
      <w:r>
        <w:rPr>
          <w:rFonts w:ascii="SimSun" w:hAnsi="SimSun" w:eastAsia="SimSun" w:cs="SimSun"/>
          <w:color w:val="auto"/>
          <w:sz w:val="21"/>
          <w:u w:val="single"/>
        </w:rPr>
        <w:t xml:space="preserve"> 无另有约定，按通用条款执行</w:t>
      </w:r>
      <w:r>
        <w:rPr>
          <w:rFonts w:ascii="SimSun" w:hAnsi="SimSun" w:eastAsia="SimSun" w:cs="SimSun"/>
          <w:color w:val="auto"/>
          <w:sz w:val="21"/>
        </w:rPr>
        <w:t xml:space="preserve">。</w:t>
      </w:r>
      <w:r>
        <w:rPr>
          <w:color w:val="auto"/>
        </w:rPr>
      </w:r>
      <w:r/>
    </w:p>
    <w:p>
      <w:pPr>
        <w:ind w:left="0" w:right="0" w:firstLine="64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关于发包人应完成的其他开工准备工作及期限：</w:t>
      </w:r>
      <w:r>
        <w:rPr>
          <w:rFonts w:ascii="SimSun" w:hAnsi="SimSun" w:eastAsia="SimSun" w:cs="SimSun"/>
          <w:color w:val="auto"/>
          <w:sz w:val="21"/>
          <w:u w:val="single"/>
        </w:rPr>
        <w:t xml:space="preserve">  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关于承包人应完成的其他开工准备工作及期限：</w:t>
      </w:r>
      <w:r>
        <w:rPr>
          <w:rFonts w:ascii="SimSun" w:hAnsi="SimSun" w:eastAsia="SimSun" w:cs="SimSun"/>
          <w:color w:val="auto"/>
          <w:sz w:val="21"/>
          <w:u w:val="single"/>
        </w:rPr>
        <w:t xml:space="preserve">  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7.3.2开工通知</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因发包人原因造成监理人未能在计划开工日期之日起</w:t>
      </w:r>
      <w:r>
        <w:rPr>
          <w:rFonts w:ascii="SimSun" w:hAnsi="SimSun" w:eastAsia="SimSun" w:cs="SimSun"/>
          <w:color w:val="auto"/>
          <w:sz w:val="21"/>
          <w:u w:val="single"/>
        </w:rPr>
        <w:t xml:space="preserve">90</w:t>
      </w:r>
      <w:r>
        <w:rPr>
          <w:rFonts w:ascii="SimSun" w:hAnsi="SimSun" w:eastAsia="SimSun" w:cs="SimSun"/>
          <w:color w:val="auto"/>
          <w:sz w:val="21"/>
        </w:rPr>
        <w:t xml:space="preserve">天内发出开工通知的，承包人有权提出价格调整要求，或者解除合同。</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7.4 测量放线</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7.4.1发包人通过监理人向承包人提供测量基准点、基准线和水准点及其书面资料的期限：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rFonts w:ascii="SimSun" w:hAnsi="SimSun" w:eastAsia="SimSun" w:cs="SimSun"/>
          <w:color w:val="auto"/>
          <w:sz w:val="21"/>
          <w:u w:val="none"/>
        </w:rPr>
        <w:t xml:space="preserve">.5 工期延误</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7.5.1 因发包人原因导致工期延误</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（7）因发包人原因导致工期延误的其他情形：</w:t>
      </w:r>
      <w:r>
        <w:rPr>
          <w:rFonts w:ascii="SimSun" w:hAnsi="SimSun" w:eastAsia="SimSun" w:cs="SimSun"/>
          <w:color w:val="auto"/>
          <w:sz w:val="21"/>
          <w:u w:val="single"/>
        </w:rPr>
        <w:t xml:space="preserve"> 工期顺延</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rFonts w:ascii="SimSun" w:hAnsi="SimSun" w:eastAsia="SimSun" w:cs="SimSun"/>
          <w:color w:val="auto"/>
          <w:sz w:val="21"/>
          <w:u w:val="none"/>
        </w:rPr>
        <w:t xml:space="preserve">.5.2 因承包人原因导致工期延误</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因</w:t>
      </w:r>
      <w:r>
        <w:rPr>
          <w:rFonts w:ascii="SimSun" w:hAnsi="SimSun" w:eastAsia="SimSun" w:cs="SimSun"/>
          <w:color w:val="auto"/>
          <w:sz w:val="21"/>
          <w:u w:val="none"/>
        </w:rPr>
        <w:t xml:space="preserve">承包人原因造成工期延误，逾期竣工违约金的计算方法为：</w:t>
      </w:r>
      <w:r>
        <w:rPr>
          <w:rFonts w:ascii="SimSun" w:hAnsi="SimSun" w:eastAsia="SimSun" w:cs="SimSun"/>
          <w:color w:val="auto"/>
          <w:sz w:val="21"/>
          <w:u w:val="single"/>
        </w:rPr>
        <w:t xml:space="preserve"> 每天赔偿金额为0.5万元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因承包人原因造成工期延误，逾</w:t>
      </w:r>
      <w:r>
        <w:rPr>
          <w:rFonts w:ascii="SimSun" w:hAnsi="SimSun" w:eastAsia="SimSun" w:cs="SimSun"/>
          <w:color w:val="auto"/>
          <w:sz w:val="21"/>
          <w:u w:val="none"/>
        </w:rPr>
        <w:t xml:space="preserve">期竣工违约金的上限：</w:t>
      </w:r>
      <w:r>
        <w:rPr>
          <w:rFonts w:ascii="SimSun" w:hAnsi="SimSun" w:eastAsia="SimSun" w:cs="SimSun"/>
          <w:color w:val="auto"/>
          <w:sz w:val="21"/>
          <w:u w:val="single"/>
        </w:rPr>
        <w:t xml:space="preserve"> 全部的履约保证金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rFonts w:ascii="SimSun" w:hAnsi="SimSun" w:eastAsia="SimSun" w:cs="SimSun"/>
          <w:color w:val="auto"/>
          <w:sz w:val="21"/>
          <w:u w:val="none"/>
        </w:rPr>
        <w:t xml:space="preserve">.6 不</w:t>
      </w:r>
      <w:r>
        <w:rPr>
          <w:rFonts w:ascii="SimSun" w:hAnsi="SimSun" w:eastAsia="SimSun" w:cs="SimSun"/>
          <w:color w:val="auto"/>
          <w:sz w:val="21"/>
        </w:rPr>
        <w:t xml:space="preserve">利物质条件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不利物质条件的其他情形和有关约定：</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w:t>
      </w:r>
      <w:r>
        <w:rPr>
          <w:rFonts w:ascii="SimSun" w:hAnsi="SimSun" w:eastAsia="SimSun" w:cs="SimSun"/>
          <w:color w:val="auto"/>
          <w:sz w:val="21"/>
          <w:u w:val="none"/>
        </w:rPr>
        <w:t xml:space="preserve">.7异常恶劣的气候条件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发包人和承包人同意以下情形视为异常恶劣的气候条件：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single"/>
        </w:rPr>
        <w:t xml:space="preserve">日降雨量大于50mm的雨日超1天；风速大于12 m/s的8级以上台风灾害；日气温超过 38℃的高温大于10天；日气温低于-20℃的严寒大于3天</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rFonts w:ascii="SimSun" w:hAnsi="SimSun" w:eastAsia="SimSun" w:cs="SimSun"/>
          <w:color w:val="auto"/>
          <w:sz w:val="21"/>
          <w:u w:val="single"/>
        </w:rPr>
        <w:t xml:space="preserve">造成工程损坏的冰雹和大雪灾害：日降雪量10mm及以上</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rFonts w:ascii="SimSun" w:hAnsi="SimSun" w:eastAsia="SimSun" w:cs="SimSun"/>
          <w:color w:val="auto"/>
          <w:sz w:val="21"/>
          <w:u w:val="single"/>
        </w:rPr>
        <w:t xml:space="preserve">其它：异常恶劣气候灾害</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7.9 提前竣工的奖励</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7.9.2提前竣工的奖励：</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8. 材料与设备</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w:t>
      </w:r>
      <w:r>
        <w:rPr>
          <w:rFonts w:ascii="SimSun" w:hAnsi="SimSun" w:eastAsia="SimSun" w:cs="SimSun"/>
          <w:color w:val="auto"/>
          <w:sz w:val="21"/>
          <w:u w:val="none"/>
        </w:rPr>
        <w:t xml:space="preserve">.4材料与工程设备的保管与使用</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w:t>
      </w:r>
      <w:r>
        <w:rPr>
          <w:rFonts w:ascii="SimSun" w:hAnsi="SimSun" w:eastAsia="SimSun" w:cs="SimSun"/>
          <w:color w:val="auto"/>
          <w:sz w:val="21"/>
          <w:u w:val="none"/>
        </w:rPr>
        <w:t xml:space="preserve">.4.1发包人供应的材料设备的保管费用的承担：</w:t>
      </w:r>
      <w:r>
        <w:rPr>
          <w:rFonts w:ascii="SimSun" w:hAnsi="SimSun" w:eastAsia="SimSun" w:cs="SimSun"/>
          <w:color w:val="auto"/>
          <w:sz w:val="21"/>
          <w:u w:val="single"/>
        </w:rPr>
        <w:t xml:space="preserve">发包人供应的材料和工程设备，承包人清点后由承包人妥善保管，保管费用由承包人承担</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8.6 样品</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8.6.1样品的报送与封存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需要承包人报送样品的材料或工程设备，样品的种类、名称、规格、数量要求：</w:t>
      </w:r>
      <w:r>
        <w:rPr>
          <w:rFonts w:ascii="SimSun" w:hAnsi="SimSun" w:eastAsia="SimSun" w:cs="SimSun"/>
          <w:color w:val="auto"/>
          <w:sz w:val="21"/>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8.8 施工设备和临时设施</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8.8.1 承包人提供的施工设备和临时设施</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关于修建临时设施费用承担的约定：</w:t>
      </w:r>
      <w:r>
        <w:rPr>
          <w:rFonts w:ascii="SimSun" w:hAnsi="SimSun" w:eastAsia="SimSun" w:cs="SimSun"/>
          <w:color w:val="auto"/>
          <w:sz w:val="21"/>
          <w:u w:val="single"/>
        </w:rPr>
        <w:t xml:space="preserve">承包人自行承担修建临时设施的费用，需要临时占地的，发包人可以帮助承包人进行协调，但费用由承包人承担</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9</w:t>
      </w:r>
      <w:r>
        <w:rPr>
          <w:rFonts w:ascii="SimSun" w:hAnsi="SimSun" w:eastAsia="SimSun" w:cs="SimSun"/>
          <w:b/>
          <w:color w:val="auto"/>
          <w:sz w:val="28"/>
          <w:u w:val="none"/>
        </w:rPr>
        <w:t xml:space="preserve">. 试验与检验</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rFonts w:ascii="SimSun" w:hAnsi="SimSun" w:eastAsia="SimSun" w:cs="SimSun"/>
          <w:color w:val="auto"/>
          <w:sz w:val="21"/>
          <w:u w:val="none"/>
        </w:rPr>
        <w:t xml:space="preserve">.1试验设备与试验人员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w:t>
      </w:r>
      <w:r>
        <w:rPr>
          <w:rFonts w:ascii="SimSun" w:hAnsi="SimSun" w:eastAsia="SimSun" w:cs="SimSun"/>
          <w:color w:val="auto"/>
          <w:sz w:val="21"/>
          <w:u w:val="none"/>
        </w:rPr>
        <w:t xml:space="preserve">.1.2 试验设备</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施工现场需要配置的试验场所：</w:t>
      </w:r>
      <w:r>
        <w:rPr>
          <w:rFonts w:ascii="SimSun" w:hAnsi="SimSun" w:eastAsia="SimSun" w:cs="SimSun"/>
          <w:color w:val="auto"/>
          <w:sz w:val="21"/>
          <w:u w:val="single"/>
        </w:rPr>
        <w:t xml:space="preserve">                       </w:t>
      </w:r>
      <w:r>
        <w:rPr>
          <w:rFonts w:ascii="SimSun" w:hAnsi="SimSun" w:eastAsia="SimSun" w:cs="SimSun"/>
          <w:color w:val="auto"/>
          <w:sz w:val="21"/>
        </w:rPr>
        <w:t xml:space="preserve">。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施工现场需要配备的试验设备：</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施工现场需要具备的其他试验条件：</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9.4 现场工艺试验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现场工艺试验的有关约定：</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w:t>
      </w:r>
      <w:r>
        <w:rPr>
          <w:rFonts w:ascii="SimSun" w:hAnsi="SimSun" w:eastAsia="SimSun" w:cs="SimSun"/>
          <w:b/>
          <w:color w:val="auto"/>
          <w:sz w:val="28"/>
          <w:u w:val="none"/>
        </w:rPr>
        <w:t xml:space="preserve">0. 变更</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none"/>
        </w:rPr>
        <w:t xml:space="preserve">0.1变更的范围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关于变更的范围的约定：</w:t>
      </w:r>
      <w:r>
        <w:rPr>
          <w:rFonts w:ascii="SimSun" w:hAnsi="SimSun" w:eastAsia="SimSun" w:cs="SimSun"/>
          <w:color w:val="auto"/>
          <w:sz w:val="21"/>
          <w:u w:val="single"/>
        </w:rPr>
        <w:t xml:space="preserve">因工程建设的需要，发包人提出的设计变更要求，承包人必须执行。否则视为违约。其他执行合同通用条款</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10.4 变更估价</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10.4.1 变更估价原则</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关于变更估价的约定: </w:t>
      </w:r>
      <w:r>
        <w:rPr>
          <w:rFonts w:ascii="SimSun" w:hAnsi="SimSun" w:eastAsia="SimSun" w:cs="SimSun"/>
          <w:color w:val="auto"/>
          <w:sz w:val="21"/>
          <w:u w:val="single"/>
        </w:rPr>
        <w:t xml:space="preserve">   按采购文件执行</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10.5承包人的合理化建议</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监理人审查承包人合理化建议的期限：</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发包人审批承包人合理化建议的期限：</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w:t>
      </w:r>
      <w:r>
        <w:rPr>
          <w:rFonts w:ascii="SimSun" w:hAnsi="SimSun" w:eastAsia="SimSun" w:cs="SimSun"/>
          <w:color w:val="auto"/>
          <w:sz w:val="21"/>
          <w:u w:val="none"/>
        </w:rPr>
        <w:t xml:space="preserve">包人提出的合理化建议降低了合同价格或者提高了工程经济效益的奖励的方法和金额为：</w:t>
      </w:r>
      <w:r>
        <w:rPr>
          <w:rFonts w:ascii="SimSun" w:hAnsi="SimSun" w:eastAsia="SimSun" w:cs="SimSun"/>
          <w:color w:val="auto"/>
          <w:sz w:val="21"/>
          <w:u w:val="single"/>
        </w:rPr>
        <w:t xml:space="preserve">                                </w:t>
      </w:r>
      <w:r>
        <w:rPr>
          <w:color w:val="auto"/>
        </w:rPr>
      </w:r>
      <w:r/>
    </w:p>
    <w:p>
      <w:pPr>
        <w:ind w:left="0" w:right="0" w:firstLine="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none"/>
        </w:rPr>
        <w:t xml:space="preserve">0.7 暂估价</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暂</w:t>
      </w:r>
      <w:r>
        <w:rPr>
          <w:rFonts w:ascii="SimSun" w:hAnsi="SimSun" w:eastAsia="SimSun" w:cs="SimSun"/>
          <w:color w:val="auto"/>
          <w:sz w:val="21"/>
          <w:u w:val="none"/>
        </w:rPr>
        <w:t xml:space="preserve">估价材料和工程设备的明细详见附件11：《暂估价一览表》。</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color w:val="auto"/>
          <w:sz w:val="21"/>
          <w:u w:val="none"/>
        </w:rPr>
        <w:t xml:space="preserve">0.7.1 依法必须招标的暂估价项目</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对于依法必须招标的暂估价项目的确认和批准采取第</w:t>
      </w:r>
      <w:r>
        <w:rPr>
          <w:rFonts w:ascii="SimSun" w:hAnsi="SimSun" w:eastAsia="SimSun" w:cs="SimSun"/>
          <w:color w:val="auto"/>
          <w:sz w:val="21"/>
          <w:u w:val="single"/>
        </w:rPr>
        <w:t xml:space="preserve"> 2 </w:t>
      </w:r>
      <w:r>
        <w:rPr>
          <w:rFonts w:ascii="SimSun" w:hAnsi="SimSun" w:eastAsia="SimSun" w:cs="SimSun"/>
          <w:color w:val="auto"/>
          <w:sz w:val="21"/>
        </w:rPr>
        <w:t xml:space="preserve">种方式确定。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（1）通用条款第1种方式：由承包人单独招标；</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（2）通用条款第2种方式：由发包人和承包人共同招标。</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10.7.2 不属于依法必须招标的暂估价项目</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对于不属于依法必须招标的暂估价项目的确认和批准采取第</w:t>
      </w:r>
      <w:r>
        <w:rPr>
          <w:rFonts w:ascii="SimSun" w:hAnsi="SimSun" w:eastAsia="SimSun" w:cs="SimSun"/>
          <w:color w:val="auto"/>
          <w:sz w:val="21"/>
          <w:u w:val="single"/>
        </w:rPr>
        <w:t xml:space="preserve"> 2 </w:t>
      </w:r>
      <w:r>
        <w:rPr>
          <w:rFonts w:ascii="SimSun" w:hAnsi="SimSun" w:eastAsia="SimSun" w:cs="SimSun"/>
          <w:color w:val="auto"/>
          <w:sz w:val="21"/>
        </w:rPr>
        <w:t xml:space="preserve">种方式确定。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（1）通用条款第1种方式；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（2）通用条款第2种方式：承包人按照第 10.7.1 项[依法必须招标的暂估价项目]约定的</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第1种方式确定暂估价项目；</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（3）通用条款第3种方式：承包人直接实施的暂估价项目。</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承包人直接实施的暂估价项目的约定：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10.8 暂列金额</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合同当事人关于暂列金额使用的约定：</w:t>
      </w:r>
      <w:r>
        <w:rPr>
          <w:rFonts w:ascii="SimSun" w:hAnsi="SimSun" w:eastAsia="SimSun" w:cs="SimSun"/>
          <w:color w:val="auto"/>
          <w:sz w:val="21"/>
          <w:u w:val="single"/>
        </w:rPr>
        <w:t xml:space="preserve">无另有约定，执行合同通用条款</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11. 价格调整</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11.1 市场价格波动引起的调整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市场价格波动是否调整合同价格的约定：</w:t>
      </w:r>
      <w:r>
        <w:rPr>
          <w:rFonts w:ascii="SimSun" w:hAnsi="SimSun" w:eastAsia="SimSun" w:cs="SimSun"/>
          <w:color w:val="auto"/>
          <w:sz w:val="21"/>
          <w:u w:val="single"/>
        </w:rPr>
        <w:t xml:space="preserve">   否</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因市场价格波动调整合同价格，采用以下第</w:t>
      </w:r>
      <w:r>
        <w:rPr>
          <w:rFonts w:ascii="SimSun" w:hAnsi="SimSun" w:eastAsia="SimSun" w:cs="SimSun"/>
          <w:color w:val="auto"/>
          <w:sz w:val="21"/>
          <w:u w:val="single"/>
        </w:rPr>
        <w:t xml:space="preserve">   </w:t>
      </w:r>
      <w:r>
        <w:rPr>
          <w:rFonts w:ascii="SimSun" w:hAnsi="SimSun" w:eastAsia="SimSun" w:cs="SimSun"/>
          <w:color w:val="auto"/>
          <w:sz w:val="21"/>
        </w:rPr>
        <w:t xml:space="preserve">种方式对合同价格进行调整：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第1种方式：采用价格指数进行价格调整。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关于各可调因子、定值和变值权重，以及基本价格指数及其来源的约定：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第2种方式：采用造价信息进行价格调整。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（2）关于基准价格的约定：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auto"/>
          <w:sz w:val="21"/>
          <w:u w:val="single"/>
        </w:rPr>
        <w:t xml:space="preserve">   </w:t>
      </w:r>
      <w:r>
        <w:rPr>
          <w:rFonts w:ascii="SimSun" w:hAnsi="SimSun" w:eastAsia="SimSun" w:cs="SimSun"/>
          <w:color w:val="auto"/>
          <w:sz w:val="21"/>
        </w:rPr>
        <w:t xml:space="preserve">%时，或材料单价跌幅以已标价工程量清单或预算书中载明材料单价为基础超过</w:t>
      </w:r>
      <w:r>
        <w:rPr>
          <w:rFonts w:ascii="SimSun" w:hAnsi="SimSun" w:eastAsia="SimSun" w:cs="SimSun"/>
          <w:color w:val="auto"/>
          <w:sz w:val="21"/>
          <w:u w:val="single"/>
        </w:rPr>
        <w:t xml:space="preserve">   </w:t>
      </w:r>
      <w:r>
        <w:rPr>
          <w:rFonts w:ascii="SimSun" w:hAnsi="SimSun" w:eastAsia="SimSun" w:cs="SimSun"/>
          <w:color w:val="auto"/>
          <w:sz w:val="21"/>
        </w:rPr>
        <w:t xml:space="preserve">%时，其超过部分据实调整。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auto"/>
          <w:sz w:val="21"/>
          <w:u w:val="single"/>
        </w:rPr>
        <w:t xml:space="preserve">   </w:t>
      </w:r>
      <w:r>
        <w:rPr>
          <w:rFonts w:ascii="SimSun" w:hAnsi="SimSun" w:eastAsia="SimSun" w:cs="SimSun"/>
          <w:color w:val="auto"/>
          <w:sz w:val="21"/>
        </w:rPr>
        <w:t xml:space="preserve">%时，材料单价涨幅以已标价工程量清单或预算书中载明材料单价为基础超过</w:t>
      </w:r>
      <w:r>
        <w:rPr>
          <w:rFonts w:ascii="SimSun" w:hAnsi="SimSun" w:eastAsia="SimSun" w:cs="SimSun"/>
          <w:color w:val="auto"/>
          <w:sz w:val="21"/>
          <w:u w:val="single"/>
        </w:rPr>
        <w:t xml:space="preserve">   </w:t>
      </w:r>
      <w:r>
        <w:rPr>
          <w:rFonts w:ascii="SimSun" w:hAnsi="SimSun" w:eastAsia="SimSun" w:cs="SimSun"/>
          <w:color w:val="auto"/>
          <w:sz w:val="21"/>
        </w:rPr>
        <w:t xml:space="preserve">%时，其超过部分据实调整。</w:t>
      </w:r>
      <w:r>
        <w:rPr>
          <w:color w:val="auto"/>
        </w:rPr>
      </w:r>
      <w:r/>
    </w:p>
    <w:p>
      <w:pPr>
        <w:ind w:left="0" w:right="0" w:firstLine="64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auto"/>
          <w:sz w:val="21"/>
          <w:u w:val="single"/>
        </w:rPr>
        <w:t xml:space="preserve">   </w:t>
      </w:r>
      <w:r>
        <w:rPr>
          <w:rFonts w:ascii="SimSun" w:hAnsi="SimSun" w:eastAsia="SimSun" w:cs="SimSun"/>
          <w:color w:val="auto"/>
          <w:sz w:val="21"/>
        </w:rPr>
        <w:t xml:space="preserve">%时，其超过部分据实调整。</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第3种方式：其他价格调整方式：</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12. </w:t>
      </w:r>
      <w:r>
        <w:rPr>
          <w:rFonts w:ascii="SimSun" w:hAnsi="SimSun" w:eastAsia="SimSun" w:cs="SimSun"/>
          <w:b/>
          <w:color w:val="auto"/>
          <w:sz w:val="28"/>
        </w:rPr>
        <w:t xml:space="preserve">合同价格、计量与支付</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12.1 合</w:t>
      </w:r>
      <w:r>
        <w:rPr>
          <w:rFonts w:ascii="SimSun" w:hAnsi="SimSun" w:eastAsia="SimSun" w:cs="SimSun"/>
          <w:color w:val="auto"/>
          <w:sz w:val="21"/>
        </w:rPr>
        <w:t xml:space="preserve">同价格形式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1、单价合同。</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综合单价包含的风险范围：</w:t>
      </w:r>
      <w:r>
        <w:rPr>
          <w:rFonts w:ascii="SimSun" w:hAnsi="SimSun" w:eastAsia="SimSun" w:cs="SimSun"/>
          <w:color w:val="auto"/>
          <w:sz w:val="21"/>
          <w:u w:val="single"/>
        </w:rPr>
        <w:t xml:space="preserve">除采购文件约定工程价款调整以外的全部风险</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风险费用的计算方法：</w:t>
      </w:r>
      <w:r>
        <w:rPr>
          <w:rFonts w:ascii="SimSun" w:hAnsi="SimSun" w:eastAsia="SimSun" w:cs="SimSun"/>
          <w:color w:val="auto"/>
          <w:sz w:val="21"/>
          <w:u w:val="single"/>
        </w:rPr>
        <w:t xml:space="preserve">除采购文件约定工程价款调整以外的全部风险</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风险范围以外合同价格的调整方法：</w:t>
      </w:r>
      <w:r>
        <w:rPr>
          <w:rFonts w:ascii="SimSun" w:hAnsi="SimSun" w:eastAsia="SimSun" w:cs="SimSun"/>
          <w:color w:val="auto"/>
          <w:sz w:val="21"/>
          <w:u w:val="single"/>
        </w:rPr>
        <w:t xml:space="preserve">除采购文件约定工程价款调整以外的全部风险</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2、总价合同。</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总价包含的风险范围：</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风险费用的计算方法：</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风险范围以外合同价格的调整方法：</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3、其他价格方式：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12.2 预付款</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12.2.1 预付款的支付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预付款支付比例或金额：</w:t>
      </w:r>
      <w:r>
        <w:rPr>
          <w:rFonts w:ascii="SimSun" w:hAnsi="SimSun" w:eastAsia="SimSun" w:cs="SimSun"/>
          <w:color w:val="auto"/>
          <w:sz w:val="21"/>
          <w:u w:val="single"/>
        </w:rPr>
        <w:t xml:space="preserve">按照采购文件第二章中付款方式约定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预付款支付期限：</w:t>
      </w:r>
      <w:r>
        <w:rPr>
          <w:rFonts w:ascii="SimSun" w:hAnsi="SimSun" w:eastAsia="SimSun" w:cs="SimSun"/>
          <w:color w:val="auto"/>
          <w:sz w:val="21"/>
          <w:u w:val="single"/>
        </w:rPr>
        <w:t xml:space="preserve"> 按照采购文件第二章中付款方式约定</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预付款扣回的方式：</w:t>
      </w:r>
      <w:r>
        <w:rPr>
          <w:rFonts w:ascii="SimSun" w:hAnsi="SimSun" w:eastAsia="SimSun" w:cs="SimSun"/>
          <w:color w:val="auto"/>
          <w:sz w:val="21"/>
          <w:u w:val="single"/>
        </w:rPr>
        <w:t xml:space="preserve"> 按照采购文件第二章中付款方式约定</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12.2.2 预付款担保</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承包人提交预付款担保的期限：</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预付款担保的形式为：</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 计量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12.3.1 计量原则</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工程量计算规则：</w:t>
      </w:r>
      <w:r>
        <w:rPr>
          <w:rFonts w:ascii="SimSun" w:hAnsi="SimSun" w:eastAsia="SimSun" w:cs="SimSun"/>
          <w:color w:val="auto"/>
          <w:sz w:val="21"/>
          <w:u w:val="single"/>
        </w:rPr>
        <w:t xml:space="preserve">《建设工程工程量清单计价规范》（GB50500—2013）及《房屋建筑与装饰工程工程量计算规范》（GB50854-2013）等 9 本工程量计算规范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12.3.2 计量周期</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关于计量周期的约定：</w:t>
      </w:r>
      <w:r>
        <w:rPr>
          <w:rFonts w:ascii="SimSun" w:hAnsi="SimSun" w:eastAsia="SimSun" w:cs="SimSun"/>
          <w:color w:val="auto"/>
          <w:sz w:val="21"/>
          <w:u w:val="single"/>
        </w:rPr>
        <w:t xml:space="preserve">    按月计量</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12.3.3 单价合同的计量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关于单价合同计量的约定：</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12.3.4 总价合同的计量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关于总价合同计量的约定：</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12.3.5总价合同采用支付分解表计量支付的，是否适用第12.3.4 项〔总价合同的计量〕约定进行计量：</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12.3.6 其他价格形式合同的计量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其他价格形式的计量方式和程序：</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12.4 工程进度款支付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12.4.1 付款周期</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关于付款周期的约定：</w:t>
      </w:r>
      <w:r>
        <w:rPr>
          <w:rFonts w:ascii="SimSun" w:hAnsi="SimSun" w:eastAsia="SimSun" w:cs="SimSun"/>
          <w:color w:val="auto"/>
          <w:sz w:val="21"/>
          <w:u w:val="single"/>
        </w:rPr>
        <w:t xml:space="preserve"> 详见采购文件第二章中付款方式约定</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12.4.2 进度付款申请单的编制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关于进度付款申请单编制的约定：</w:t>
      </w:r>
      <w:r>
        <w:rPr>
          <w:rFonts w:ascii="SimSun" w:hAnsi="SimSun" w:eastAsia="SimSun" w:cs="SimSun"/>
          <w:color w:val="auto"/>
          <w:sz w:val="21"/>
          <w:u w:val="single"/>
        </w:rPr>
        <w:t xml:space="preserve"> 按通用条款执行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12.4.3 进度付款申请单的提交</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（1）单价合同进度付款申请单提交的约定：</w:t>
      </w:r>
      <w:r>
        <w:rPr>
          <w:rFonts w:ascii="SimSun" w:hAnsi="SimSun" w:eastAsia="SimSun" w:cs="SimSun"/>
          <w:color w:val="auto"/>
          <w:sz w:val="21"/>
          <w:u w:val="single"/>
        </w:rPr>
        <w:t xml:space="preserve"> 无另有约定，按通用条款执行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（2）总价合同进度付款申请单提交的约定：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（3）其他价格形式合同进度付款申请单提交的约定：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12.4.4 进度款审核和支付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（1）监理人审查并报送发包人的期限：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发包人完成审批并签发进度款支付证书的期限：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（2）发包人支付进度款的期限：</w:t>
      </w:r>
      <w:r>
        <w:rPr>
          <w:rFonts w:ascii="SimSun" w:hAnsi="SimSun" w:eastAsia="SimSun" w:cs="SimSun"/>
          <w:color w:val="auto"/>
          <w:sz w:val="21"/>
          <w:u w:val="single"/>
        </w:rPr>
        <w:t xml:space="preserve"> 按通用条款执行 </w:t>
      </w:r>
      <w:r>
        <w:rPr>
          <w:rFonts w:ascii="SimSun" w:hAnsi="SimSun" w:eastAsia="SimSun" w:cs="SimSun"/>
          <w:color w:val="auto"/>
          <w:sz w:val="21"/>
        </w:rPr>
        <w:t xml:space="preserve">。</w:t>
      </w:r>
      <w:r>
        <w:rPr>
          <w:color w:val="auto"/>
        </w:rPr>
      </w:r>
      <w:r/>
    </w:p>
    <w:p>
      <w:pPr>
        <w:ind w:left="0" w:right="0" w:firstLine="52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发包人逾期支付进度款的违约金的计算方式：</w:t>
      </w:r>
      <w:r>
        <w:rPr>
          <w:rFonts w:ascii="SimSun" w:hAnsi="SimSun" w:eastAsia="SimSun" w:cs="SimSun"/>
          <w:color w:val="auto"/>
          <w:sz w:val="21"/>
          <w:u w:val="single"/>
        </w:rPr>
        <w:t xml:space="preserve"> 无另有约定，按通用条款执行 </w:t>
      </w:r>
      <w:r>
        <w:rPr>
          <w:rFonts w:ascii="SimSun" w:hAnsi="SimSun" w:eastAsia="SimSun" w:cs="SimSun"/>
          <w:color w:val="auto"/>
          <w:sz w:val="21"/>
        </w:rPr>
        <w:t xml:space="preserve">。</w:t>
      </w:r>
      <w:r>
        <w:rPr>
          <w:color w:val="auto"/>
        </w:rPr>
      </w:r>
      <w:r/>
    </w:p>
    <w:p>
      <w:pPr>
        <w:ind w:left="0" w:right="0" w:firstLine="52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12.4.6 支付分解表的编制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2、总价合同支付分解表的编制与审批：</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3、单价合同的总价项目支付分解表的编制与审批：</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13. 验收和工程试车</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13.1 分部分项工程验收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13.1.2监理人不能按时进行验收时，应提前</w:t>
      </w:r>
      <w:r>
        <w:rPr>
          <w:rFonts w:ascii="SimSun" w:hAnsi="SimSun" w:eastAsia="SimSun" w:cs="SimSun"/>
          <w:color w:val="auto"/>
          <w:sz w:val="21"/>
          <w:u w:val="single"/>
        </w:rPr>
        <w:t xml:space="preserve"> 12 </w:t>
      </w:r>
      <w:r>
        <w:rPr>
          <w:rFonts w:ascii="SimSun" w:hAnsi="SimSun" w:eastAsia="SimSun" w:cs="SimSun"/>
          <w:color w:val="auto"/>
          <w:sz w:val="21"/>
        </w:rPr>
        <w:t xml:space="preserve">小时提交书面延期要求。</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关于延期最长不得超过：</w:t>
      </w:r>
      <w:r>
        <w:rPr>
          <w:rFonts w:ascii="SimSun" w:hAnsi="SimSun" w:eastAsia="SimSun" w:cs="SimSun"/>
          <w:color w:val="auto"/>
          <w:sz w:val="21"/>
          <w:u w:val="single"/>
        </w:rPr>
        <w:t xml:space="preserve"> 48 </w:t>
      </w:r>
      <w:r>
        <w:rPr>
          <w:rFonts w:ascii="SimSun" w:hAnsi="SimSun" w:eastAsia="SimSun" w:cs="SimSun"/>
          <w:color w:val="auto"/>
          <w:sz w:val="21"/>
        </w:rPr>
        <w:t xml:space="preserve">小时。</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13.2 竣工验收</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13.2.2竣工验收程序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关于竣工验收程序的约定：</w:t>
      </w:r>
      <w:r>
        <w:rPr>
          <w:rFonts w:ascii="SimSun" w:hAnsi="SimSun" w:eastAsia="SimSun" w:cs="SimSun"/>
          <w:color w:val="auto"/>
          <w:sz w:val="21"/>
          <w:u w:val="single"/>
        </w:rPr>
        <w:t xml:space="preserve"> 无另有约定，按通用条款执行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发包人不按照本项约定组织竣工验收、颁发工程接收证书的违约金的计算方法：</w:t>
      </w:r>
      <w:r>
        <w:rPr>
          <w:rFonts w:ascii="SimSun" w:hAnsi="SimSun" w:eastAsia="SimSun" w:cs="SimSun"/>
          <w:color w:val="auto"/>
          <w:sz w:val="21"/>
          <w:u w:val="single"/>
        </w:rPr>
        <w:t xml:space="preserve">颁发工程接</w:t>
      </w:r>
      <w:r>
        <w:rPr>
          <w:color w:val="auto"/>
        </w:rPr>
      </w:r>
      <w:r/>
    </w:p>
    <w:p>
      <w:pPr>
        <w:ind w:left="0" w:right="0" w:firstLine="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受证书后 7 天内完成工程的移交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13.2.5移交、接收全部与部分工程</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承包人向发包人移交工程的期限：</w:t>
      </w:r>
      <w:r>
        <w:rPr>
          <w:rFonts w:ascii="SimSun" w:hAnsi="SimSun" w:eastAsia="SimSun" w:cs="SimSun"/>
          <w:color w:val="auto"/>
          <w:sz w:val="21"/>
          <w:u w:val="single"/>
        </w:rPr>
        <w:t xml:space="preserve">颁发工程接受证书后 7 天内完成工程的移交</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发包人未按本合同约定接收全部或部分工程的，违约金的计算方法为：</w:t>
      </w:r>
      <w:r>
        <w:rPr>
          <w:rFonts w:ascii="SimSun" w:hAnsi="SimSun" w:eastAsia="SimSun" w:cs="SimSun"/>
          <w:color w:val="auto"/>
          <w:sz w:val="21"/>
          <w:u w:val="single"/>
        </w:rPr>
        <w:t xml:space="preserve">如有，双方另行约定</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承包人未按时移交工程的，违约金的计算方法为：</w:t>
      </w:r>
      <w:r>
        <w:rPr>
          <w:rFonts w:ascii="SimSun" w:hAnsi="SimSun" w:eastAsia="SimSun" w:cs="SimSun"/>
          <w:color w:val="auto"/>
          <w:sz w:val="21"/>
          <w:u w:val="single"/>
        </w:rPr>
        <w:t xml:space="preserve">每天赔偿金额为0.5万元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13.3 工程试车</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13.3.1 试车程序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工程试车内容：</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（1）单机无负荷试车费用由</w:t>
      </w:r>
      <w:r>
        <w:rPr>
          <w:rFonts w:ascii="SimSun" w:hAnsi="SimSun" w:eastAsia="SimSun" w:cs="SimSun"/>
          <w:color w:val="auto"/>
          <w:sz w:val="21"/>
          <w:u w:val="single"/>
        </w:rPr>
        <w:t xml:space="preserve">   承包人  </w:t>
      </w:r>
      <w:r>
        <w:rPr>
          <w:rFonts w:ascii="SimSun" w:hAnsi="SimSun" w:eastAsia="SimSun" w:cs="SimSun"/>
          <w:color w:val="auto"/>
          <w:sz w:val="21"/>
        </w:rPr>
        <w:t xml:space="preserve">承担；</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（2）无负荷联动试车费用由</w:t>
      </w:r>
      <w:r>
        <w:rPr>
          <w:rFonts w:ascii="SimSun" w:hAnsi="SimSun" w:eastAsia="SimSun" w:cs="SimSun"/>
          <w:color w:val="auto"/>
          <w:sz w:val="21"/>
          <w:u w:val="single"/>
        </w:rPr>
        <w:t xml:space="preserve">   承包人  </w:t>
      </w:r>
      <w:r>
        <w:rPr>
          <w:rFonts w:ascii="SimSun" w:hAnsi="SimSun" w:eastAsia="SimSun" w:cs="SimSun"/>
          <w:color w:val="auto"/>
          <w:sz w:val="21"/>
        </w:rPr>
        <w:t xml:space="preserve">承担。</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13.3.3 投料试车</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关于投料试车相关事项的约定：</w:t>
      </w:r>
      <w:r>
        <w:rPr>
          <w:rFonts w:ascii="SimSun" w:hAnsi="SimSun" w:eastAsia="SimSun" w:cs="SimSun"/>
          <w:color w:val="auto"/>
          <w:sz w:val="21"/>
          <w:u w:val="single"/>
        </w:rPr>
        <w:t xml:space="preserve"> 无另有约定，按通用条款执行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13.6 竣工退场</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13.6.1 竣工退场</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承包人完成竣工退场的期限：</w:t>
      </w:r>
      <w:r>
        <w:rPr>
          <w:rFonts w:ascii="SimSun" w:hAnsi="SimSun" w:eastAsia="SimSun" w:cs="SimSun"/>
          <w:color w:val="auto"/>
          <w:sz w:val="21"/>
          <w:u w:val="single"/>
        </w:rPr>
        <w:t xml:space="preserve"> 工程竣工验收合格一周内 </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14. 竣工结算</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14.1 竣工结算申请</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承包人提交竣工结算申请单的期限：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竣工结算申请单应包括的内容：</w:t>
      </w:r>
      <w:r>
        <w:rPr>
          <w:rFonts w:ascii="SimSun" w:hAnsi="SimSun" w:eastAsia="SimSun" w:cs="SimSun"/>
          <w:color w:val="auto"/>
          <w:sz w:val="21"/>
          <w:u w:val="single"/>
        </w:rPr>
        <w:t xml:space="preserve">无另有约定，按通用条款执行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14.2 竣工结算审核</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发包人审批竣工付款申请单的期限：</w:t>
      </w:r>
      <w:r>
        <w:rPr>
          <w:rFonts w:ascii="SimSun" w:hAnsi="SimSun" w:eastAsia="SimSun" w:cs="SimSun"/>
          <w:color w:val="auto"/>
          <w:sz w:val="21"/>
          <w:u w:val="single"/>
        </w:rPr>
        <w:t xml:space="preserve"> 按照采购文件第二章中付款方式约定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发包人完成竣工付款的期限：</w:t>
      </w:r>
      <w:r>
        <w:rPr>
          <w:rFonts w:ascii="SimSun" w:hAnsi="SimSun" w:eastAsia="SimSun" w:cs="SimSun"/>
          <w:color w:val="auto"/>
          <w:sz w:val="21"/>
          <w:u w:val="single"/>
        </w:rPr>
        <w:t xml:space="preserve">  按照采购文件第二章中付款方式约定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关于竣工付款证书异议部分复核的方式和程序：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14.4 最终结清</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14.4.1 最终结清申请单</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承包人提交最终结清申请单的份数：</w:t>
      </w:r>
      <w:r>
        <w:rPr>
          <w:rFonts w:ascii="SimSun" w:hAnsi="SimSun" w:eastAsia="SimSun" w:cs="SimSun"/>
          <w:color w:val="auto"/>
          <w:sz w:val="21"/>
          <w:u w:val="single"/>
        </w:rPr>
        <w:t xml:space="preserve"> 无另有约定，按通用条款执行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承包人提交最终结算申请单的期限：</w:t>
      </w:r>
      <w:r>
        <w:rPr>
          <w:rFonts w:ascii="SimSun" w:hAnsi="SimSun" w:eastAsia="SimSun" w:cs="SimSun"/>
          <w:color w:val="auto"/>
          <w:sz w:val="21"/>
          <w:u w:val="single"/>
        </w:rPr>
        <w:t xml:space="preserve"> 无另有约定，按通用条款执行</w:t>
      </w:r>
      <w:r>
        <w:rPr>
          <w:rFonts w:ascii="SimSun" w:hAnsi="SimSun" w:eastAsia="SimSun" w:cs="SimSun"/>
          <w:color w:val="auto"/>
          <w:sz w:val="21"/>
        </w:rPr>
        <w:t xml:space="preserve">。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14.4.2 最终结清证书和支付</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（1）发包人完成最终结清申请单的审批并颁发最终结清证书的期限：</w:t>
      </w:r>
      <w:r>
        <w:rPr>
          <w:rFonts w:ascii="SimSun" w:hAnsi="SimSun" w:eastAsia="SimSun" w:cs="SimSun"/>
          <w:color w:val="auto"/>
          <w:sz w:val="21"/>
          <w:u w:val="single"/>
        </w:rPr>
        <w:t xml:space="preserve">发包人在收到承包人最终结清申请单后完成审批</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（2）发包人完成支付的期限：</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15. 缺陷责任期与保修</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15.2缺陷责任期</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缺陷责任期的具体期限：</w:t>
      </w:r>
      <w:r>
        <w:rPr>
          <w:rFonts w:ascii="SimSun" w:hAnsi="SimSun" w:eastAsia="SimSun" w:cs="SimSun"/>
          <w:color w:val="auto"/>
          <w:sz w:val="21"/>
          <w:u w:val="single"/>
        </w:rPr>
        <w:t xml:space="preserve">  1年</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15.3 质量保证金</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关于是否扣留质量保证金的约定：</w:t>
      </w:r>
      <w:r>
        <w:rPr>
          <w:rFonts w:ascii="SimSun" w:hAnsi="SimSun" w:eastAsia="SimSun" w:cs="SimSun"/>
          <w:color w:val="auto"/>
          <w:sz w:val="21"/>
          <w:u w:val="single"/>
        </w:rPr>
        <w:t xml:space="preserve">  是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15.3.1 承包人提供质量保证金的方式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质量保证金采用以下第</w:t>
      </w:r>
      <w:r>
        <w:rPr>
          <w:rFonts w:ascii="SimSun" w:hAnsi="SimSun" w:eastAsia="SimSun" w:cs="SimSun"/>
          <w:color w:val="auto"/>
          <w:sz w:val="21"/>
          <w:u w:val="single"/>
        </w:rPr>
        <w:t xml:space="preserve"> （3） </w:t>
      </w:r>
      <w:r>
        <w:rPr>
          <w:rFonts w:ascii="SimSun" w:hAnsi="SimSun" w:eastAsia="SimSun" w:cs="SimSun"/>
          <w:color w:val="auto"/>
          <w:sz w:val="21"/>
        </w:rPr>
        <w:t xml:space="preserve">种方式：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（1）质量保证金保函，保证金额为：</w:t>
      </w:r>
      <w:r>
        <w:rPr>
          <w:rFonts w:ascii="SimSun" w:hAnsi="SimSun" w:eastAsia="SimSun" w:cs="SimSun"/>
          <w:color w:val="auto"/>
          <w:sz w:val="21"/>
          <w:u w:val="single"/>
        </w:rPr>
        <w:t xml:space="preserve">   /    </w:t>
      </w:r>
      <w:r>
        <w:rPr>
          <w:rFonts w:ascii="SimSun" w:hAnsi="SimSun" w:eastAsia="SimSun" w:cs="SimSun"/>
          <w:color w:val="auto"/>
          <w:sz w:val="21"/>
        </w:rPr>
        <w:t xml:space="preserve">；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rFonts w:ascii="SimSun" w:hAnsi="SimSun" w:eastAsia="SimSun" w:cs="SimSun"/>
          <w:color w:val="auto"/>
          <w:sz w:val="21"/>
          <w:u w:val="single"/>
        </w:rPr>
        <w:t xml:space="preserve">  /  </w:t>
      </w:r>
      <w:r>
        <w:rPr>
          <w:rFonts w:ascii="SimSun" w:hAnsi="SimSun" w:eastAsia="SimSun" w:cs="SimSun"/>
          <w:color w:val="auto"/>
          <w:sz w:val="21"/>
        </w:rPr>
        <w:t xml:space="preserve">%的工程款；</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（3）其他方式:</w:t>
      </w:r>
      <w:r>
        <w:rPr>
          <w:rFonts w:ascii="SimSun" w:hAnsi="SimSun" w:eastAsia="SimSun" w:cs="SimSun"/>
          <w:color w:val="auto"/>
          <w:sz w:val="21"/>
          <w:u w:val="single"/>
        </w:rPr>
        <w:t xml:space="preserve"> 按工程价款结算总额的3%预留工程质量保修金，待缺陷责任期满后返还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15.3.2 质量保证金的扣留 </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质量保证金的扣留采取以下第</w:t>
      </w:r>
      <w:r>
        <w:rPr>
          <w:rFonts w:ascii="SimSun" w:hAnsi="SimSun" w:eastAsia="SimSun" w:cs="SimSun"/>
          <w:color w:val="auto"/>
          <w:sz w:val="21"/>
          <w:u w:val="single"/>
        </w:rPr>
        <w:t xml:space="preserve"> （2） </w:t>
      </w:r>
      <w:r>
        <w:rPr>
          <w:rFonts w:ascii="SimSun" w:hAnsi="SimSun" w:eastAsia="SimSun" w:cs="SimSun"/>
          <w:color w:val="auto"/>
          <w:sz w:val="21"/>
        </w:rPr>
        <w:t xml:space="preserve">种方式：</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（1）在支付工程进度款时逐次扣留，在此情形下，质量保证金的计算基数不包括预付款的支付、扣回以及价格调整的金额；</w:t>
      </w:r>
      <w:r>
        <w:rPr>
          <w:color w:val="auto"/>
        </w:rPr>
      </w:r>
      <w:r/>
    </w:p>
    <w:p>
      <w:pPr>
        <w:ind w:left="0" w:right="0" w:firstLine="424"/>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（2）工程竣工结算时一次性扣留质量保证金；</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（3）其他扣留方式: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关于质量保证金的补充约定：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15.4保修</w:t>
      </w:r>
      <w:r>
        <w:rPr>
          <w:color w:val="auto"/>
        </w:rPr>
      </w:r>
      <w:r/>
    </w:p>
    <w:p>
      <w:pPr>
        <w:ind w:left="0" w:right="0" w:firstLine="409"/>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15.4.1 保修责任</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工程保修期为：</w:t>
      </w:r>
      <w:r>
        <w:rPr>
          <w:rFonts w:ascii="SimSun" w:hAnsi="SimSun" w:eastAsia="SimSun" w:cs="SimSun"/>
          <w:color w:val="auto"/>
          <w:sz w:val="21"/>
          <w:u w:val="single"/>
        </w:rPr>
        <w:t xml:space="preserve">（1）本合同工程保修期为1年，自工程竣工验收合格之日起计。（2）保修期内本合同出现任何质量、缺陷等问题，由承包方承担维修、更换、退货等所发生的的一切实际费用，因工程质量问题造成第三方人身伤害、财产损失的，乙方还应予以赔偿</w:t>
      </w:r>
      <w:r>
        <w:rPr>
          <w:rFonts w:ascii="SimSun" w:hAnsi="SimSun" w:eastAsia="SimSun" w:cs="SimSun"/>
          <w:color w:val="auto"/>
          <w:sz w:val="21"/>
        </w:rPr>
        <w:t xml:space="preserve">。</w:t>
      </w:r>
      <w:r>
        <w:rPr>
          <w:color w:val="auto"/>
        </w:rPr>
      </w:r>
      <w:r/>
    </w:p>
    <w:p>
      <w:pPr>
        <w:ind w:left="0" w:right="0" w:firstLine="409"/>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15.4.3 修复通知</w:t>
      </w:r>
      <w:r>
        <w:rPr>
          <w:color w:val="auto"/>
        </w:rPr>
      </w:r>
      <w:r/>
    </w:p>
    <w:p>
      <w:pPr>
        <w:ind w:left="0" w:right="0" w:firstLine="409"/>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承包人收到保修通知并到达工程现场的合理时间：</w:t>
      </w:r>
      <w:r>
        <w:rPr>
          <w:rFonts w:ascii="SimSun" w:hAnsi="SimSun" w:eastAsia="SimSun" w:cs="SimSun"/>
          <w:color w:val="auto"/>
          <w:sz w:val="21"/>
          <w:u w:val="single"/>
        </w:rPr>
        <w:t xml:space="preserve"> 12小时内</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16. 违约</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16.1 发包人违约</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16.1.1发包人违约的情形</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发包人违约的其他情形：</w:t>
      </w:r>
      <w:r>
        <w:rPr>
          <w:rFonts w:ascii="SimSun" w:hAnsi="SimSun" w:eastAsia="SimSun" w:cs="SimSun"/>
          <w:color w:val="auto"/>
          <w:sz w:val="21"/>
          <w:u w:val="single"/>
        </w:rPr>
        <w:t xml:space="preserve">    无</w:t>
      </w:r>
      <w:r>
        <w:rPr>
          <w:rFonts w:ascii="SimSun" w:hAnsi="SimSun" w:eastAsia="SimSun" w:cs="SimSun"/>
          <w:color w:val="auto"/>
          <w:sz w:val="21"/>
        </w:rPr>
        <w:t xml:space="preserve">。</w:t>
      </w:r>
      <w:r>
        <w:rPr>
          <w:color w:val="auto"/>
        </w:rPr>
      </w:r>
      <w:r/>
    </w:p>
    <w:p>
      <w:pPr>
        <w:ind w:left="1050" w:right="0" w:hanging="105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16.1.2 发包人违约的责任</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发包人违约责任的承担方式和计算方法：</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（1）因发包人原因未能在计划开工日期前7天内下达开工通知的违约责任：</w:t>
      </w:r>
      <w:r>
        <w:rPr>
          <w:rFonts w:ascii="SimSun" w:hAnsi="SimSun" w:eastAsia="SimSun" w:cs="SimSun"/>
          <w:color w:val="auto"/>
          <w:sz w:val="21"/>
          <w:u w:val="single"/>
        </w:rPr>
        <w:t xml:space="preserve">工期顺延</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（2）因发包人原因未能按合同约定支付合同价款的违约责任：</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（3）发包人违反第10.1款〔变更的范围〕第（2）项约定，自行实施被取消的工作或转由他人实施的违约责任：</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auto"/>
          <w:sz w:val="21"/>
          <w:u w:val="single"/>
        </w:rPr>
        <w:t xml:space="preserve">工期顺延</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（5）因发包人违反合同约定造成暂停施工的违约责任：</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（6）发包人无正当理由没有在约定期限内发出复工指示，导致承包人无法复工的违约责任：</w:t>
      </w:r>
      <w:r>
        <w:rPr>
          <w:rFonts w:ascii="SimSun" w:hAnsi="SimSun" w:eastAsia="SimSun" w:cs="SimSun"/>
          <w:color w:val="auto"/>
          <w:sz w:val="21"/>
          <w:u w:val="single"/>
        </w:rPr>
        <w:t xml:space="preserve">工期顺延</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（7）其他：</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16.1.3 因发包人违约解除合同</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承包人按16.1.1项〔发包人违约的情形〕约定暂停施工满</w:t>
      </w:r>
      <w:r>
        <w:rPr>
          <w:rFonts w:ascii="SimSun" w:hAnsi="SimSun" w:eastAsia="SimSun" w:cs="SimSun"/>
          <w:color w:val="auto"/>
          <w:sz w:val="21"/>
          <w:u w:val="single"/>
        </w:rPr>
        <w:t xml:space="preserve"> / </w:t>
      </w:r>
      <w:r>
        <w:rPr>
          <w:rFonts w:ascii="SimSun" w:hAnsi="SimSun" w:eastAsia="SimSun" w:cs="SimSun"/>
          <w:color w:val="auto"/>
          <w:sz w:val="21"/>
        </w:rPr>
        <w:t xml:space="preserve">天后发包人仍不纠正其违约行为并致使合同目的不能实现的，承包人有权解除合同。</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16.2 承包人违约</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16.2.1 承包人违约的情形</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承包人违约的其他情形：</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16.2.2承包人违约的责任</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承包人违约责任的承担方式和计算方法：</w:t>
      </w:r>
      <w:r>
        <w:rPr>
          <w:rFonts w:ascii="SimSun" w:hAnsi="SimSun" w:eastAsia="SimSun" w:cs="SimSun"/>
          <w:color w:val="auto"/>
          <w:sz w:val="21"/>
          <w:u w:val="single"/>
        </w:rPr>
        <w:t xml:space="preserve">承包人应承担因其违约行为而增加的费用和（或）延误的工期</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16.2.3 因承包人违约解除合同</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关于承包人违约解除合同的特别约定：</w:t>
      </w:r>
      <w:r>
        <w:rPr>
          <w:rFonts w:ascii="SimSun" w:hAnsi="SimSun" w:eastAsia="SimSun" w:cs="SimSun"/>
          <w:color w:val="auto"/>
          <w:sz w:val="21"/>
          <w:u w:val="single"/>
        </w:rPr>
        <w:t xml:space="preserve">  按通用条款执行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auto"/>
          <w:sz w:val="21"/>
          <w:u w:val="single"/>
        </w:rPr>
        <w:t xml:space="preserve">  双方约定</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17. 不可抗力 </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17.1 不可抗力的确认</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除通用合同条款约定的不可抗力事件之外，视为不可抗力的其他情形：</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17.4 因不可抗力解除合同</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合同解除后，发包人应在商定或确定发包人应支付款项后</w:t>
      </w:r>
      <w:r>
        <w:rPr>
          <w:rFonts w:ascii="SimSun" w:hAnsi="SimSun" w:eastAsia="SimSun" w:cs="SimSun"/>
          <w:color w:val="auto"/>
          <w:sz w:val="21"/>
          <w:u w:val="single"/>
        </w:rPr>
        <w:t xml:space="preserve"> 28 </w:t>
      </w:r>
      <w:r>
        <w:rPr>
          <w:rFonts w:ascii="SimSun" w:hAnsi="SimSun" w:eastAsia="SimSun" w:cs="SimSun"/>
          <w:color w:val="auto"/>
          <w:sz w:val="21"/>
        </w:rPr>
        <w:t xml:space="preserve">天内完成款项的支付。</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18. 保险</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18.1 工程保险</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关于工程保险的特别约定：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18.3 其他保险</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关于其他保险的约定：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承包人是否应为其施工设备等办理财产保险：</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18.7 通知义务</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关于变更保险合同时的通知义务的约定：</w:t>
      </w:r>
      <w:r>
        <w:rPr>
          <w:rFonts w:ascii="SimSun" w:hAnsi="SimSun" w:eastAsia="SimSun" w:cs="SimSun"/>
          <w:color w:val="auto"/>
          <w:sz w:val="21"/>
          <w:u w:val="single"/>
        </w:rPr>
        <w:t xml:space="preserve">无另有约定，按通用条款执行</w:t>
      </w:r>
      <w:r>
        <w:rPr>
          <w:rFonts w:ascii="SimSun" w:hAnsi="SimSun" w:eastAsia="SimSun" w:cs="SimSun"/>
          <w:color w:val="auto"/>
          <w:sz w:val="21"/>
        </w:rPr>
        <w:t xml:space="preserve">。</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20. 争议解决</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20.3 争议评审</w:t>
      </w:r>
      <w:r>
        <w:rPr>
          <w:color w:val="auto"/>
        </w:rPr>
      </w:r>
      <w:r/>
    </w:p>
    <w:p>
      <w:pPr>
        <w:ind w:left="149" w:right="0" w:firstLine="315"/>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合同当事人是否同意将工程争议提交争议评审小组决定：</w:t>
      </w:r>
      <w:r>
        <w:rPr>
          <w:rFonts w:ascii="SimSun" w:hAnsi="SimSun" w:eastAsia="SimSun" w:cs="SimSun"/>
          <w:color w:val="auto"/>
          <w:sz w:val="21"/>
          <w:u w:val="single"/>
        </w:rPr>
        <w:t xml:space="preserve"> 否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20.3.1 争议评审小组的确定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争议评审小组成员的确定：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选定争议评审员的期限：</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争议评审小组成员的报酬承担方式：</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其他事项的约定：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20.3.2 争议评审小组的决定</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合同当事人关于本项的约定：</w:t>
      </w:r>
      <w:r>
        <w:rPr>
          <w:rFonts w:ascii="SimSun" w:hAnsi="SimSun" w:eastAsia="SimSun" w:cs="SimSun"/>
          <w:color w:val="auto"/>
          <w:sz w:val="21"/>
          <w:u w:val="single"/>
        </w:rPr>
        <w:t xml:space="preserve">     /      </w:t>
      </w:r>
      <w:r>
        <w:rPr>
          <w:rFonts w:ascii="SimSun" w:hAnsi="SimSun" w:eastAsia="SimSun" w:cs="SimSun"/>
          <w:color w:val="auto"/>
          <w:sz w:val="21"/>
        </w:rPr>
        <w:t xml:space="preserve">。</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20.4仲裁或诉讼</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因合同及合同有关事项发生的争议，按下列第</w:t>
      </w:r>
      <w:r>
        <w:rPr>
          <w:rFonts w:ascii="SimSun" w:hAnsi="SimSun" w:eastAsia="SimSun" w:cs="SimSun"/>
          <w:color w:val="auto"/>
          <w:sz w:val="21"/>
          <w:u w:val="single"/>
        </w:rPr>
        <w:t xml:space="preserve"> 1 </w:t>
      </w:r>
      <w:r>
        <w:rPr>
          <w:rFonts w:ascii="SimSun" w:hAnsi="SimSun" w:eastAsia="SimSun" w:cs="SimSun"/>
          <w:color w:val="auto"/>
          <w:sz w:val="21"/>
        </w:rPr>
        <w:t xml:space="preserve">种方式解决：</w:t>
      </w:r>
      <w:r>
        <w:rPr>
          <w:color w:val="auto"/>
        </w:rPr>
      </w:r>
      <w:r/>
    </w:p>
    <w:p>
      <w:pPr>
        <w:ind w:left="0" w:right="0" w:firstLine="420"/>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（1）向</w:t>
      </w:r>
      <w:r>
        <w:rPr>
          <w:rFonts w:ascii="SimSun" w:hAnsi="SimSun" w:eastAsia="SimSun" w:cs="SimSun"/>
          <w:color w:val="auto"/>
          <w:sz w:val="21"/>
          <w:u w:val="single"/>
        </w:rPr>
        <w:t xml:space="preserve">   泰州市</w:t>
      </w:r>
      <w:r>
        <w:rPr>
          <w:rFonts w:ascii="SimSun" w:hAnsi="SimSun" w:eastAsia="SimSun" w:cs="SimSun"/>
          <w:color w:val="auto"/>
          <w:sz w:val="21"/>
        </w:rPr>
        <w:t xml:space="preserve">仲裁委员会申请仲裁；</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（2）向</w:t>
      </w:r>
      <w:r>
        <w:rPr>
          <w:rFonts w:ascii="SimSun" w:hAnsi="SimSun" w:eastAsia="SimSun" w:cs="SimSun"/>
          <w:color w:val="auto"/>
          <w:sz w:val="21"/>
          <w:u w:val="single"/>
        </w:rPr>
        <w:t xml:space="preserve">  有管辖权的</w:t>
      </w:r>
      <w:r>
        <w:rPr>
          <w:rFonts w:ascii="SimSun" w:hAnsi="SimSun" w:eastAsia="SimSun" w:cs="SimSun"/>
          <w:color w:val="auto"/>
          <w:sz w:val="21"/>
        </w:rPr>
        <w:t xml:space="preserve">人民法院起诉。</w:t>
      </w:r>
      <w:r>
        <w:rPr>
          <w:color w:val="auto"/>
        </w:rPr>
      </w:r>
      <w:r/>
    </w:p>
    <w:p>
      <w:pPr>
        <w:pStyle w:val="700"/>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21. 其他</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21.1 围挡设置 </w:t>
      </w:r>
      <w:r>
        <w:rPr>
          <w:color w:val="auto"/>
        </w:rPr>
      </w:r>
      <w:r/>
    </w:p>
    <w:p>
      <w:pPr>
        <w:ind w:left="0" w:right="0" w:firstLine="42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承包人将严格按照《泰州市建设工程施工现场围挡示范图集（2020年第一版）》以及本项目的工程量清单设置围挡。</w:t>
      </w:r>
      <w:r>
        <w:rPr>
          <w:color w:val="auto"/>
        </w:rPr>
      </w:r>
      <w:r/>
    </w:p>
    <w:p>
      <w:pPr>
        <w:ind w:left="0" w:right="0" w:firstLine="420"/>
        <w:jc w:val="both"/>
        <w:spacing w:before="21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u w:val="none"/>
        </w:rPr>
        <w:t xml:space="preserve">附件：履约担保格式</w:t>
      </w:r>
      <w:r>
        <w:rPr>
          <w:color w:val="auto"/>
        </w:rPr>
      </w:r>
      <w:r/>
    </w:p>
    <w:p>
      <w:pPr>
        <w:ind w:left="0" w:right="0" w:firstLine="42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按照《住房和城乡建设部关于印发工程保函示范文本的通知》（建市〔2021〕11号）中明确的格式递交</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w:t>
      </w:r>
      <w:r>
        <w:rPr>
          <w:rFonts w:ascii="SimSun" w:hAnsi="SimSun" w:eastAsia="SimSun" w:cs="SimSun"/>
          <w:b/>
          <w:color w:val="auto"/>
          <w:sz w:val="36"/>
        </w:rPr>
        <w:t xml:space="preserve">十一章  响应文件格式</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（正本/副本）</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 </w:t>
      </w:r>
      <w:r>
        <w:rPr>
          <w:color w:val="auto"/>
        </w:rPr>
      </w:r>
      <w:r/>
    </w:p>
    <w:p>
      <w:pPr>
        <w:ind w:left="0" w:right="0" w:firstLine="0"/>
        <w:jc w:val="center"/>
        <w:spacing w:before="0" w:after="0" w:line="72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竞争性磋商响应文件</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7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7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72"/>
        </w:rPr>
        <w:t xml:space="preserve"> </w:t>
      </w:r>
      <w:r>
        <w:rPr>
          <w:color w:val="auto"/>
        </w:rPr>
      </w:r>
      <w:r/>
    </w:p>
    <w:p>
      <w:pPr>
        <w:ind w:left="0" w:right="0" w:firstLine="472"/>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项目编号： </w:t>
      </w:r>
      <w:r>
        <w:rPr>
          <w:color w:val="auto"/>
        </w:rPr>
      </w:r>
      <w:r/>
    </w:p>
    <w:p>
      <w:pPr>
        <w:ind w:left="0" w:right="0" w:firstLine="482"/>
        <w:jc w:val="both"/>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项目名称：</w:t>
      </w:r>
      <w:r>
        <w:rPr>
          <w:rFonts w:ascii="SimSun" w:hAnsi="SimSun" w:eastAsia="SimSun" w:cs="SimSun"/>
          <w:color w:val="auto"/>
          <w:sz w:val="24"/>
        </w:rPr>
        <w:t xml:space="preserve"> </w:t>
      </w:r>
      <w:r>
        <w:rPr>
          <w:color w:val="auto"/>
        </w:rPr>
      </w:r>
      <w:r/>
    </w:p>
    <w:p>
      <w:pPr>
        <w:ind w:left="0" w:right="0" w:firstLine="482"/>
        <w:jc w:val="both"/>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482"/>
        <w:jc w:val="both"/>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482"/>
        <w:jc w:val="both"/>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482"/>
        <w:jc w:val="both"/>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响应单位名称： </w:t>
      </w:r>
      <w:r>
        <w:rPr>
          <w:rFonts w:ascii="SimSun" w:hAnsi="SimSun" w:eastAsia="SimSun" w:cs="SimSun"/>
          <w:b/>
          <w:color w:val="auto"/>
          <w:sz w:val="24"/>
          <w:u w:val="single"/>
        </w:rPr>
        <w:t xml:space="preserve">                                  </w:t>
      </w:r>
      <w:r>
        <w:rPr>
          <w:rFonts w:ascii="SimSun" w:hAnsi="SimSun" w:eastAsia="SimSun" w:cs="SimSun"/>
          <w:b/>
          <w:color w:val="auto"/>
          <w:sz w:val="24"/>
        </w:rPr>
        <w:t xml:space="preserve">（盖单位章）</w:t>
      </w:r>
      <w:r>
        <w:rPr>
          <w:color w:val="auto"/>
        </w:rPr>
      </w:r>
      <w:r/>
    </w:p>
    <w:p>
      <w:pPr>
        <w:ind w:left="0" w:right="0" w:firstLine="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日期： </w:t>
      </w:r>
      <w:r>
        <w:rPr>
          <w:rFonts w:ascii="SimSun" w:hAnsi="SimSun" w:eastAsia="SimSun" w:cs="SimSun"/>
          <w:b/>
          <w:color w:val="auto"/>
          <w:sz w:val="24"/>
          <w:u w:val="single"/>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rPr>
        <w:t xml:space="preserve"> </w:t>
      </w:r>
      <w:r>
        <w:rPr>
          <w:color w:val="auto"/>
        </w:rPr>
      </w:r>
      <w:r/>
    </w:p>
    <w:p>
      <w:pPr>
        <w:ind w:left="0" w:right="0" w:firstLine="0"/>
        <w:jc w:val="both"/>
        <w:spacing w:before="0" w:after="0" w:line="49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20"/>
          <w:sz w:val="24"/>
        </w:rPr>
        <w:t xml:space="preserve"> </w:t>
      </w:r>
      <w:r>
        <w:rPr>
          <w:color w:val="auto"/>
        </w:rPr>
      </w:r>
      <w:r/>
    </w:p>
    <w:p>
      <w:pPr>
        <w:ind w:left="0" w:right="0" w:firstLine="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both"/>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20"/>
          <w:sz w:val="21"/>
        </w:rPr>
        <w:t xml:space="preserve"> </w:t>
      </w:r>
      <w:r>
        <w:rPr>
          <w:color w:val="auto"/>
        </w:rPr>
      </w:r>
      <w:r/>
    </w:p>
    <w:p>
      <w:pPr>
        <w:ind w:left="0" w:right="0" w:firstLine="0"/>
        <w:spacing w:before="240" w:after="120" w:line="80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240" w:after="120" w:line="8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附件一</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磋商报价表</w:t>
      </w:r>
      <w:r>
        <w:rPr>
          <w:color w:val="auto"/>
        </w:rPr>
      </w:r>
      <w:r/>
    </w:p>
    <w:p>
      <w:pPr>
        <w:ind w:left="0"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本次为首次报价货币单位：人民币元</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3"/>
        <w:gridCol w:w="2509"/>
        <w:gridCol w:w="3056"/>
      </w:tblGrid>
      <w:tr>
        <w:trPr>
          <w:trHeight w:val="11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总价（小写）</w:t>
            </w:r>
            <w:r>
              <w:rPr>
                <w:color w:val="auto"/>
              </w:rPr>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详见响应文件</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总价（大写）：</w:t>
            </w:r>
            <w:r>
              <w:rPr>
                <w:color w:val="auto"/>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报价说明：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1、报价包括完成项目的所有费用。采购人不再支付报价以外的任何费用。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2、报价以总价为准，大小写不一致以大写为准；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3、偏离说明：详见《偏离表》；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4、如最后报价未列明单价，则最后所报各项单价计算方法为：（最后报价/ 最初报价）* 各项最初报价的单价。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供应商（电子签章）：</w:t>
      </w:r>
      <w:r>
        <w:rPr>
          <w:color w:val="auto"/>
        </w:rPr>
      </w:r>
      <w:r/>
    </w:p>
    <w:p>
      <w:pPr>
        <w:pStyle w:val="697"/>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97"/>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附件二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已标价工程量清单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本次为首次报价</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须附详细工程量清单。</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供应商（电子签章）：</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法定代表人或供应商授权代表（签名或印鉴）：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注：1．如果按单价计算的结果与总价不一致，以总价为准。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2．如果不提供详细分项报价将视为没有实质性响应。</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供应商对以上数据的真实性负责。</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360" w:after="10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360" w:after="1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附件三</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承诺书</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致</w:t>
      </w:r>
      <w:r>
        <w:rPr>
          <w:rFonts w:ascii="SimSun" w:hAnsi="SimSun" w:eastAsia="SimSun" w:cs="SimSun"/>
          <w:color w:val="auto"/>
          <w:sz w:val="24"/>
          <w:u w:val="single"/>
        </w:rPr>
        <w:t xml:space="preserve">                    （采购人）</w:t>
      </w:r>
      <w:r>
        <w:rPr>
          <w:rFonts w:ascii="SimSun" w:hAnsi="SimSun" w:eastAsia="SimSun" w:cs="SimSun"/>
          <w:color w:val="auto"/>
          <w:sz w:val="24"/>
        </w:rPr>
        <w:t xml:space="preserve">：</w:t>
      </w:r>
      <w:r>
        <w:rPr>
          <w:color w:val="auto"/>
        </w:rPr>
      </w:r>
      <w:r/>
    </w:p>
    <w:p>
      <w:pPr>
        <w:ind w:left="0"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根据贵方《磋商文件》（项目编号：）要求，本供应商正式提交以下首次响应文件。</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我单位符合《中华人民共和国政府采购法》第二十二条的规定，符合本项目供应商资格要求。</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我单位按照磋商文件的要求编制响应文件，并对其提交的响应文件的真实性、合法性承担法律责任。</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供应商兹宣布同意如下: </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9125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1660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auto"/>
          <w:sz w:val="24"/>
        </w:rPr>
        <w:t xml:space="preserve">一、完全承担根据《磋商文件》规定完成合同的责任和义务（如有偏离，将全部填写在偏离表中）。</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9759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0477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auto"/>
          <w:sz w:val="24"/>
        </w:rPr>
        <w:t xml:space="preserve">二、保证所提供的响应文件及所有材料的真实、合法、有效，并对其负责。</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三、已详细审核竞争性磋商文件（含竞争性磋商文件的澄清或者修改），本供应商完全理解并同意放弃对这方面不明及误解的权利。</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四、报价有效期为60日。</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五、同意向贵方提供贵方可能要求的与本次磋商采购有关的任何证据或资料。</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六、完全理解贵方不一定要接受最低的报价或收到的任何报价。</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七、本公司拟派往本工程的项目经理现阶段没有担任其他在建建设工程项目的项目经理。</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供应商（电子签章）：</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法定代表人或授权代表（签名或印鉴）：</w:t>
      </w:r>
      <w:r>
        <w:rPr>
          <w:color w:val="auto"/>
        </w:rPr>
      </w:r>
      <w:r/>
    </w:p>
    <w:p>
      <w:pPr>
        <w:ind w:left="0" w:right="29"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联系电话：</w:t>
      </w:r>
      <w:r>
        <w:rPr>
          <w:color w:val="auto"/>
        </w:rPr>
      </w:r>
      <w:r/>
    </w:p>
    <w:p>
      <w:pPr>
        <w:ind w:left="0" w:right="0"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移动电话：</w:t>
      </w:r>
      <w:r>
        <w:rPr>
          <w:color w:val="auto"/>
        </w:rPr>
      </w:r>
      <w:r/>
    </w:p>
    <w:p>
      <w:pPr>
        <w:ind w:left="0" w:right="28" w:firstLine="48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附件四</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偏离表</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7"/>
        <w:gridCol w:w="1587"/>
        <w:gridCol w:w="1587"/>
        <w:gridCol w:w="1587"/>
        <w:gridCol w:w="1587"/>
        <w:gridCol w:w="1587"/>
      </w:tblGrid>
      <w:tr>
        <w:trPr>
          <w:trHeight w:val="1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竞争性磋商文件（含竞争性磋商文件的澄清或者修改）的要求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首次响应文件中的内容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（正/负/无）偏离</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说明</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服务期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付款方式</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磋商有效期</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auto"/>
        </w:rPr>
      </w:r>
      <w:r/>
    </w:p>
    <w:p>
      <w:pPr>
        <w:ind w:left="0" w:right="29"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29"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供应商（电子签章）：</w:t>
      </w:r>
      <w:r>
        <w:rPr>
          <w:color w:val="auto"/>
        </w:rPr>
      </w:r>
      <w:r/>
    </w:p>
    <w:p>
      <w:pPr>
        <w:ind w:left="0" w:right="0"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法定代表人（签名或印鉴）：</w:t>
      </w:r>
      <w:r>
        <w:rPr>
          <w:color w:val="auto"/>
        </w:rPr>
      </w:r>
      <w:r/>
    </w:p>
    <w:p>
      <w:pPr>
        <w:ind w:left="0" w:right="29" w:firstLine="48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附件五</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授权委托书</w:t>
      </w:r>
      <w:r>
        <w:rPr>
          <w:color w:val="auto"/>
        </w:rPr>
      </w:r>
      <w:r/>
    </w:p>
    <w:p>
      <w:pPr>
        <w:ind w:left="0" w:right="0" w:firstLine="0"/>
        <w:spacing w:before="240"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（采购人）</w:t>
      </w:r>
      <w:r>
        <w:rPr>
          <w:rFonts w:ascii="SimSun" w:hAnsi="SimSun" w:eastAsia="SimSun" w:cs="SimSun"/>
          <w:color w:val="auto"/>
          <w:sz w:val="24"/>
        </w:rPr>
        <w:t xml:space="preserve">：</w:t>
      </w:r>
      <w:r>
        <w:rPr>
          <w:color w:val="auto"/>
        </w:rPr>
      </w:r>
      <w:r/>
    </w:p>
    <w:p>
      <w:pPr>
        <w:ind w:left="0" w:right="0" w:firstLine="732"/>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w:t>
      </w:r>
      <w:r>
        <w:rPr>
          <w:rFonts w:ascii="SimSun" w:hAnsi="SimSun" w:eastAsia="SimSun" w:cs="SimSun"/>
          <w:color w:val="auto"/>
          <w:sz w:val="24"/>
          <w:u w:val="single"/>
        </w:rPr>
        <w:t xml:space="preserve">            </w:t>
      </w:r>
      <w:r>
        <w:rPr>
          <w:rFonts w:ascii="SimSun" w:hAnsi="SimSun" w:eastAsia="SimSun" w:cs="SimSun"/>
          <w:color w:val="auto"/>
          <w:sz w:val="24"/>
        </w:rPr>
        <w:t xml:space="preserve">（姓名）系</w:t>
      </w:r>
      <w:r>
        <w:rPr>
          <w:rFonts w:ascii="SimSun" w:hAnsi="SimSun" w:eastAsia="SimSun" w:cs="SimSun"/>
          <w:color w:val="auto"/>
          <w:sz w:val="24"/>
          <w:u w:val="single"/>
        </w:rPr>
        <w:t xml:space="preserve">                      </w:t>
      </w:r>
      <w:r>
        <w:rPr>
          <w:rFonts w:ascii="SimSun" w:hAnsi="SimSun" w:eastAsia="SimSun" w:cs="SimSun"/>
          <w:color w:val="auto"/>
          <w:sz w:val="24"/>
        </w:rPr>
        <w:t xml:space="preserve"> (供应商单位全称)法定代表人，现授权委托</w:t>
      </w:r>
      <w:r>
        <w:rPr>
          <w:rFonts w:ascii="SimSun" w:hAnsi="SimSun" w:eastAsia="SimSun" w:cs="SimSun"/>
          <w:color w:val="auto"/>
          <w:sz w:val="24"/>
          <w:u w:val="single"/>
        </w:rPr>
        <w:t xml:space="preserve">                </w:t>
      </w:r>
      <w:r>
        <w:rPr>
          <w:rFonts w:ascii="SimSun" w:hAnsi="SimSun" w:eastAsia="SimSun" w:cs="SimSun"/>
          <w:color w:val="auto"/>
          <w:sz w:val="24"/>
        </w:rPr>
        <w:t xml:space="preserve"> (姓名)为我的代理人，以本单位的名义参加贵公司组织的</w:t>
      </w:r>
      <w:r>
        <w:rPr>
          <w:rFonts w:ascii="SimSun" w:hAnsi="SimSun" w:eastAsia="SimSun" w:cs="SimSun"/>
          <w:color w:val="auto"/>
          <w:sz w:val="24"/>
          <w:u w:val="single"/>
        </w:rPr>
        <w:t xml:space="preserve">                   </w:t>
      </w:r>
      <w:r>
        <w:rPr>
          <w:rFonts w:ascii="SimSun" w:hAnsi="SimSun" w:eastAsia="SimSun" w:cs="SimSun"/>
          <w:color w:val="auto"/>
          <w:sz w:val="24"/>
        </w:rPr>
        <w:t xml:space="preserve">采购项目的磋商活动，授权代理人所签署的一切文件和处理与之有关的一切事务，我单位均予承认，但代理人无转委托权。</w:t>
      </w:r>
      <w:r>
        <w:rPr>
          <w:color w:val="auto"/>
        </w:rPr>
      </w:r>
      <w:r/>
    </w:p>
    <w:p>
      <w:pPr>
        <w:ind w:left="0" w:right="0" w:firstLine="732"/>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授权代理人从提交磋商响应文件时起至合同执行结束时止，全权代表我单位对上述项目的进行磋商、签约等，所签署的一切文件，我公司均承认有效。</w:t>
      </w:r>
      <w:r>
        <w:rPr>
          <w:color w:val="auto"/>
        </w:rPr>
      </w:r>
      <w:r/>
    </w:p>
    <w:p>
      <w:pPr>
        <w:ind w:left="0" w:right="0" w:firstLine="732"/>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特此委托。</w:t>
      </w:r>
      <w:r>
        <w:rPr>
          <w:color w:val="auto"/>
        </w:rPr>
      </w:r>
      <w:r/>
    </w:p>
    <w:p>
      <w:pPr>
        <w:ind w:left="0" w:right="0" w:firstLine="4324"/>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324"/>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324"/>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法定代表人（签名或印鉴）： </w:t>
      </w:r>
      <w:r>
        <w:rPr>
          <w:color w:val="auto"/>
        </w:rPr>
      </w:r>
      <w:r/>
    </w:p>
    <w:p>
      <w:pPr>
        <w:ind w:left="0" w:right="0" w:firstLine="4324"/>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供应商（电子签章）：</w:t>
      </w:r>
      <w:r>
        <w:rPr>
          <w:color w:val="auto"/>
        </w:rPr>
      </w:r>
      <w:r/>
    </w:p>
    <w:p>
      <w:pPr>
        <w:ind w:left="0" w:right="0" w:firstLine="5076"/>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年月日</w:t>
      </w:r>
      <w:r>
        <w:rPr>
          <w:color w:val="auto"/>
        </w:rPr>
      </w:r>
      <w:r/>
    </w:p>
    <w:p>
      <w:pPr>
        <w:ind w:left="0" w:right="0" w:firstLine="0"/>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6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附件六</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具备履行合同所必需的设备和专业技术能力的声明</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（采购单位名称）</w:t>
      </w:r>
      <w:r>
        <w:rPr>
          <w:rFonts w:ascii="SimSun" w:hAnsi="SimSun" w:eastAsia="SimSun" w:cs="SimSun"/>
          <w:color w:val="auto"/>
          <w:sz w:val="24"/>
        </w:rPr>
        <w:t xml:space="preserve">：</w:t>
      </w:r>
      <w:r>
        <w:rPr>
          <w:color w:val="auto"/>
        </w:rPr>
      </w:r>
      <w:r/>
    </w:p>
    <w:p>
      <w:pPr>
        <w:ind w:left="0" w:right="0" w:firstLine="42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w:t>
      </w:r>
      <w:r>
        <w:rPr>
          <w:rFonts w:ascii="SimSun" w:hAnsi="SimSun" w:eastAsia="SimSun" w:cs="SimSun"/>
          <w:color w:val="auto"/>
          <w:sz w:val="24"/>
          <w:u w:val="single"/>
        </w:rPr>
        <w:t xml:space="preserve">                             </w:t>
      </w:r>
      <w:r>
        <w:rPr>
          <w:rFonts w:ascii="SimSun" w:hAnsi="SimSun" w:eastAsia="SimSun" w:cs="SimSun"/>
          <w:color w:val="auto"/>
          <w:sz w:val="24"/>
        </w:rPr>
        <w:t xml:space="preserve">（供应商名称）郑重声明：我公司具备履行本项采购合同所必需的设备和专业技术能力，为履行本项采购合同我单位具备如下主要设备和主要专业技术能力：</w:t>
      </w:r>
      <w:r>
        <w:rPr>
          <w:color w:val="auto"/>
        </w:rPr>
      </w:r>
      <w:r/>
    </w:p>
    <w:p>
      <w:pPr>
        <w:ind w:left="0" w:right="0" w:firstLine="42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主要设备有：。( 若有 )</w:t>
      </w:r>
      <w:r>
        <w:rPr>
          <w:color w:val="auto"/>
        </w:rPr>
      </w:r>
      <w:r/>
    </w:p>
    <w:p>
      <w:pPr>
        <w:ind w:left="0" w:right="0" w:firstLine="42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主要专业技术能力有：。( 若有 )</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声明人：（电子签章）</w:t>
      </w:r>
      <w:r>
        <w:rPr>
          <w:color w:val="auto"/>
        </w:rPr>
      </w:r>
      <w:r/>
    </w:p>
    <w:p>
      <w:pPr>
        <w:ind w:left="0" w:right="0" w:firstLine="48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日期：年月日</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其他证明材料及文件：（如果供应商认为需要提供的话）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附件七</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无重大违法记录声明</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致：</w:t>
      </w:r>
      <w:r>
        <w:rPr>
          <w:rFonts w:ascii="SimSun" w:hAnsi="SimSun" w:eastAsia="SimSun" w:cs="SimSun"/>
          <w:color w:val="auto"/>
          <w:sz w:val="24"/>
          <w:u w:val="single"/>
        </w:rPr>
        <w:t xml:space="preserve">                   </w:t>
      </w:r>
      <w:r>
        <w:rPr>
          <w:rFonts w:ascii="SimSun" w:hAnsi="SimSun" w:eastAsia="SimSun" w:cs="SimSun"/>
          <w:color w:val="auto"/>
          <w:sz w:val="24"/>
        </w:rPr>
        <w:t xml:space="preserve">（采购代理机构名称）：</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rFonts w:ascii="SimSun" w:hAnsi="SimSun" w:eastAsia="SimSun" w:cs="SimSun"/>
          <w:color w:val="auto"/>
          <w:sz w:val="24"/>
          <w:u w:val="single"/>
        </w:rPr>
        <w:t xml:space="preserve">                   </w:t>
      </w:r>
      <w:r>
        <w:rPr>
          <w:rFonts w:ascii="SimSun" w:hAnsi="SimSun" w:eastAsia="SimSun" w:cs="SimSun"/>
          <w:color w:val="auto"/>
          <w:sz w:val="24"/>
        </w:rPr>
        <w:t xml:space="preserve">（供应商名称）郑重声明，我方参加</w:t>
      </w:r>
      <w:r>
        <w:rPr>
          <w:rFonts w:ascii="SimSun" w:hAnsi="SimSun" w:eastAsia="SimSun" w:cs="SimSun"/>
          <w:color w:val="auto"/>
          <w:sz w:val="24"/>
          <w:u w:val="single"/>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（项目名称）采购活动前三年内无重大违法活动记录，符合《政府采购法》规定的供应商资格条件。我方对此声明负全部法律责任。</w:t>
      </w:r>
      <w:r>
        <w:rPr>
          <w:color w:val="auto"/>
        </w:rPr>
      </w:r>
      <w:r/>
    </w:p>
    <w:p>
      <w:pPr>
        <w:ind w:left="0" w:right="0" w:firstLine="525"/>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特此声明。</w:t>
      </w:r>
      <w:r>
        <w:rPr>
          <w:color w:val="auto"/>
        </w:rPr>
      </w:r>
      <w:r/>
    </w:p>
    <w:p>
      <w:pPr>
        <w:ind w:left="0" w:right="1032"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1032"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1032" w:firstLine="5762"/>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供应商（电子签章）：</w:t>
      </w:r>
      <w:r>
        <w:rPr>
          <w:color w:val="auto"/>
        </w:rPr>
      </w:r>
      <w:r/>
    </w:p>
    <w:p>
      <w:pPr>
        <w:ind w:left="0" w:right="1032" w:firstLine="336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法定代表人或被授权代表（签名或印鉴）：</w:t>
      </w:r>
      <w:r>
        <w:rPr>
          <w:color w:val="auto"/>
        </w:rPr>
      </w:r>
      <w:r/>
    </w:p>
    <w:p>
      <w:pPr>
        <w:ind w:left="0" w:right="516" w:firstLine="7272"/>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 月日</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附件八</w:t>
      </w:r>
      <w:r>
        <w:rPr>
          <w:color w:val="auto"/>
        </w:rPr>
      </w:r>
      <w:r/>
    </w:p>
    <w:p>
      <w:pPr>
        <w:ind w:left="0" w:right="0" w:firstLine="0"/>
        <w:jc w:val="center"/>
        <w:spacing w:before="0" w:after="32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中小企业声明函（工程）</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本公司（联合体）郑重声明，根据《政府采购促进中小企业发展管理办法》（财库﹝2020﹞46 号）的规定，本公司 （联合体）参加</w:t>
      </w:r>
      <w:r>
        <w:rPr>
          <w:rFonts w:ascii="SimSun" w:hAnsi="SimSun" w:eastAsia="SimSun" w:cs="SimSun"/>
          <w:color w:val="auto"/>
          <w:sz w:val="24"/>
          <w:u w:val="single"/>
        </w:rPr>
        <w:t xml:space="preserve">（单位名称）</w:t>
      </w:r>
      <w:r>
        <w:rPr>
          <w:rFonts w:ascii="SimSun" w:hAnsi="SimSun" w:eastAsia="SimSun" w:cs="SimSun"/>
          <w:color w:val="auto"/>
          <w:sz w:val="24"/>
        </w:rPr>
        <w:t xml:space="preserve">的</w:t>
      </w:r>
      <w:r>
        <w:rPr>
          <w:rFonts w:ascii="SimSun" w:hAnsi="SimSun" w:eastAsia="SimSun" w:cs="SimSun"/>
          <w:color w:val="auto"/>
          <w:sz w:val="24"/>
          <w:u w:val="single"/>
        </w:rPr>
        <w:t xml:space="preserve">（项目名称）</w:t>
      </w:r>
      <w:r>
        <w:rPr>
          <w:rFonts w:ascii="SimSun" w:hAnsi="SimSun" w:eastAsia="SimSun" w:cs="SimSun"/>
          <w:color w:val="auto"/>
          <w:sz w:val="24"/>
        </w:rPr>
        <w:t xml:space="preserve">采购活动，工程的施工单位全部为符合政策要求的中小企业（全部由符合政策要求的中小企业承接）。相关企业（含联合体中的中小企业、签订分包意向协议的中小企业）的具体情况如下：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rFonts w:ascii="SimSun" w:hAnsi="SimSun" w:eastAsia="SimSun" w:cs="SimSun"/>
          <w:color w:val="auto"/>
          <w:sz w:val="24"/>
          <w:u w:val="single"/>
        </w:rPr>
        <w:t xml:space="preserve"> （标的名称） </w:t>
      </w:r>
      <w:r>
        <w:rPr>
          <w:rFonts w:ascii="SimSun" w:hAnsi="SimSun" w:eastAsia="SimSun" w:cs="SimSun"/>
          <w:color w:val="auto"/>
          <w:sz w:val="24"/>
        </w:rPr>
        <w:t xml:space="preserve">，属于</w:t>
      </w:r>
      <w:r>
        <w:rPr>
          <w:rFonts w:ascii="SimSun" w:hAnsi="SimSun" w:eastAsia="SimSun" w:cs="SimSun"/>
          <w:color w:val="auto"/>
          <w:sz w:val="24"/>
          <w:u w:val="single"/>
        </w:rPr>
        <w:t xml:space="preserve"> 建筑业 </w:t>
      </w:r>
      <w:r>
        <w:rPr>
          <w:rFonts w:ascii="SimSun" w:hAnsi="SimSun" w:eastAsia="SimSun" w:cs="SimSun"/>
          <w:color w:val="auto"/>
          <w:sz w:val="24"/>
        </w:rPr>
        <w:t xml:space="preserve">行业；承建（承接）企业为</w:t>
      </w:r>
      <w:r>
        <w:rPr>
          <w:rFonts w:ascii="SimSun" w:hAnsi="SimSun" w:eastAsia="SimSun" w:cs="SimSun"/>
          <w:color w:val="auto"/>
          <w:sz w:val="24"/>
          <w:u w:val="single"/>
        </w:rPr>
        <w:t xml:space="preserve">（企业名称）</w:t>
      </w:r>
      <w:r>
        <w:rPr>
          <w:rFonts w:ascii="SimSun" w:hAnsi="SimSun" w:eastAsia="SimSun" w:cs="SimSun"/>
          <w:color w:val="auto"/>
          <w:sz w:val="24"/>
        </w:rPr>
        <w:t xml:space="preserve">，从业人员 </w:t>
      </w:r>
      <w:r>
        <w:rPr>
          <w:rFonts w:ascii="SimSun" w:hAnsi="SimSun" w:eastAsia="SimSun" w:cs="SimSun"/>
          <w:color w:val="auto"/>
          <w:sz w:val="24"/>
          <w:u w:val="single"/>
        </w:rPr>
        <w:t xml:space="preserve">   </w:t>
      </w:r>
      <w:r>
        <w:rPr>
          <w:rFonts w:ascii="SimSun" w:hAnsi="SimSun" w:eastAsia="SimSun" w:cs="SimSun"/>
          <w:color w:val="auto"/>
          <w:sz w:val="24"/>
        </w:rPr>
        <w:t xml:space="preserve">人，营业收入为</w:t>
      </w:r>
      <w:r>
        <w:rPr>
          <w:rFonts w:ascii="SimSun" w:hAnsi="SimSun" w:eastAsia="SimSun" w:cs="SimSun"/>
          <w:color w:val="auto"/>
          <w:sz w:val="24"/>
          <w:u w:val="single"/>
        </w:rPr>
        <w:t xml:space="preserve">  </w:t>
      </w:r>
      <w:r>
        <w:rPr>
          <w:rFonts w:ascii="SimSun" w:hAnsi="SimSun" w:eastAsia="SimSun" w:cs="SimSun"/>
          <w:color w:val="auto"/>
          <w:sz w:val="24"/>
        </w:rPr>
        <w:t xml:space="preserve">万元，资产总额为</w:t>
      </w:r>
      <w:r>
        <w:rPr>
          <w:rFonts w:ascii="SimSun" w:hAnsi="SimSun" w:eastAsia="SimSun" w:cs="SimSun"/>
          <w:color w:val="auto"/>
          <w:sz w:val="24"/>
          <w:u w:val="single"/>
        </w:rPr>
        <w:t xml:space="preserve">   </w:t>
      </w:r>
      <w:r>
        <w:rPr>
          <w:rFonts w:ascii="SimSun" w:hAnsi="SimSun" w:eastAsia="SimSun" w:cs="SimSun"/>
          <w:color w:val="auto"/>
          <w:sz w:val="24"/>
        </w:rPr>
        <w:t xml:space="preserve">万元，属于（中型企业、小型企业、微型企业）；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w:t>
      </w:r>
      <w:r>
        <w:rPr>
          <w:rFonts w:ascii="SimSun" w:hAnsi="SimSun" w:eastAsia="SimSun" w:cs="SimSun"/>
          <w:color w:val="auto"/>
          <w:sz w:val="24"/>
          <w:u w:val="single"/>
        </w:rPr>
        <w:t xml:space="preserve">（标的名称）</w:t>
      </w:r>
      <w:r>
        <w:rPr>
          <w:rFonts w:ascii="SimSun" w:hAnsi="SimSun" w:eastAsia="SimSun" w:cs="SimSun"/>
          <w:color w:val="auto"/>
          <w:sz w:val="24"/>
        </w:rPr>
        <w:t xml:space="preserve"> ，属于</w:t>
      </w:r>
      <w:r>
        <w:rPr>
          <w:rFonts w:ascii="SimSun" w:hAnsi="SimSun" w:eastAsia="SimSun" w:cs="SimSun"/>
          <w:color w:val="auto"/>
          <w:sz w:val="24"/>
          <w:u w:val="single"/>
        </w:rPr>
        <w:t xml:space="preserve"> 建筑业 </w:t>
      </w:r>
      <w:r>
        <w:rPr>
          <w:rFonts w:ascii="SimSun" w:hAnsi="SimSun" w:eastAsia="SimSun" w:cs="SimSun"/>
          <w:color w:val="auto"/>
          <w:sz w:val="24"/>
        </w:rPr>
        <w:t xml:space="preserve">行业；承建（承接）企业为</w:t>
      </w:r>
      <w:r>
        <w:rPr>
          <w:rFonts w:ascii="SimSun" w:hAnsi="SimSun" w:eastAsia="SimSun" w:cs="SimSun"/>
          <w:color w:val="auto"/>
          <w:sz w:val="24"/>
          <w:u w:val="single"/>
        </w:rPr>
        <w:t xml:space="preserve">（企业名称）</w:t>
      </w:r>
      <w:r>
        <w:rPr>
          <w:rFonts w:ascii="SimSun" w:hAnsi="SimSun" w:eastAsia="SimSun" w:cs="SimSun"/>
          <w:color w:val="auto"/>
          <w:sz w:val="24"/>
        </w:rPr>
        <w:t xml:space="preserve">，从业人员</w:t>
      </w:r>
      <w:r>
        <w:rPr>
          <w:rFonts w:ascii="SimSun" w:hAnsi="SimSun" w:eastAsia="SimSun" w:cs="SimSun"/>
          <w:color w:val="auto"/>
          <w:sz w:val="24"/>
          <w:u w:val="single"/>
        </w:rPr>
        <w:t xml:space="preserve">   </w:t>
      </w:r>
      <w:r>
        <w:rPr>
          <w:rFonts w:ascii="SimSun" w:hAnsi="SimSun" w:eastAsia="SimSun" w:cs="SimSun"/>
          <w:color w:val="auto"/>
          <w:sz w:val="24"/>
        </w:rPr>
        <w:t xml:space="preserve">人，营业收入为</w:t>
      </w:r>
      <w:r>
        <w:rPr>
          <w:rFonts w:ascii="SimSun" w:hAnsi="SimSun" w:eastAsia="SimSun" w:cs="SimSun"/>
          <w:color w:val="auto"/>
          <w:sz w:val="24"/>
          <w:u w:val="single"/>
        </w:rPr>
        <w:t xml:space="preserve">   </w:t>
      </w:r>
      <w:r>
        <w:rPr>
          <w:rFonts w:ascii="SimSun" w:hAnsi="SimSun" w:eastAsia="SimSun" w:cs="SimSun"/>
          <w:color w:val="auto"/>
          <w:sz w:val="24"/>
        </w:rPr>
        <w:t xml:space="preserve">万元，资产总额为</w:t>
      </w:r>
      <w:r>
        <w:rPr>
          <w:rFonts w:ascii="SimSun" w:hAnsi="SimSun" w:eastAsia="SimSun" w:cs="SimSun"/>
          <w:color w:val="auto"/>
          <w:sz w:val="24"/>
          <w:u w:val="single"/>
        </w:rPr>
        <w:t xml:space="preserve">   </w:t>
      </w:r>
      <w:r>
        <w:rPr>
          <w:rFonts w:ascii="SimSun" w:hAnsi="SimSun" w:eastAsia="SimSun" w:cs="SimSun"/>
          <w:color w:val="auto"/>
          <w:sz w:val="24"/>
        </w:rPr>
        <w:t xml:space="preserve">万元，属于（中型企业、小型企业、微型企业）；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以上企业，不属于大企业的分支机构，不存在控股股东为大企业的情形，也不存在与大企业的负责人为同一人的情形。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本企业对上述声明内容的真实性负责。如有虚假，将依法承担相应责任。 </w:t>
      </w:r>
      <w:r>
        <w:rPr>
          <w:color w:val="auto"/>
        </w:rPr>
      </w:r>
      <w:r/>
    </w:p>
    <w:p>
      <w:pPr>
        <w:ind w:left="0" w:right="0" w:firstLine="50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企业名称（盖章）： </w:t>
      </w:r>
      <w:r>
        <w:rPr>
          <w:color w:val="auto"/>
        </w:rPr>
      </w:r>
      <w:r/>
    </w:p>
    <w:p>
      <w:pPr>
        <w:ind w:left="0" w:right="0" w:firstLine="50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 期：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1从业人员、营业收入、资产总额填报上一年度数据，无上一年度数据的新成立企业可不填报。</w:t>
      </w:r>
      <w:r>
        <w:rPr>
          <w:color w:val="auto"/>
        </w:rPr>
      </w:r>
      <w:r/>
    </w:p>
    <w:p>
      <w:pPr>
        <w:ind w:left="0" w:right="0" w:firstLine="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line="460"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附件九</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残疾人福利性单位声明函</w:t>
      </w:r>
      <w:r>
        <w:rPr>
          <w:color w:val="auto"/>
        </w:rPr>
      </w:r>
      <w:r/>
    </w:p>
    <w:p>
      <w:pPr>
        <w:ind w:left="0" w:right="0" w:firstLine="624"/>
        <w:spacing w:before="240" w:after="240" w:line="587"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rPr>
        <w:t xml:space="preserve"> </w:t>
      </w:r>
      <w:r>
        <w:rPr>
          <w:color w:val="auto"/>
        </w:rPr>
      </w:r>
      <w:r/>
    </w:p>
    <w:p>
      <w:pPr>
        <w:ind w:left="0" w:right="641" w:firstLine="468"/>
        <w:spacing w:before="1" w:after="240" w:line="9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3"/>
          <w:sz w:val="24"/>
        </w:rPr>
        <w:t xml:space="preserve">本单位郑重声明，根据《财政部 民政部 中国残疾人联合会关于促进残疾人就业政府采购政策的通知》</w:t>
      </w:r>
      <w:r>
        <w:rPr>
          <w:rFonts w:ascii="SimSun" w:hAnsi="SimSun" w:eastAsia="SimSun" w:cs="SimSun"/>
          <w:color w:val="auto"/>
          <w:sz w:val="24"/>
        </w:rPr>
        <w:t xml:space="preserve">（</w:t>
      </w:r>
      <w:r>
        <w:rPr>
          <w:rFonts w:ascii="SimSun" w:hAnsi="SimSun" w:eastAsia="SimSun" w:cs="SimSun"/>
          <w:color w:val="auto"/>
          <w:spacing w:val="-2"/>
          <w:sz w:val="24"/>
        </w:rPr>
        <w:t xml:space="preserve">财库〔</w:t>
      </w:r>
      <w:r>
        <w:rPr>
          <w:rFonts w:ascii="SimSun" w:hAnsi="SimSun" w:eastAsia="SimSun" w:cs="SimSun"/>
          <w:color w:val="auto"/>
          <w:sz w:val="24"/>
        </w:rPr>
        <w:t xml:space="preserve">2017</w:t>
      </w:r>
      <w:r>
        <w:rPr>
          <w:rFonts w:ascii="SimSun" w:hAnsi="SimSun" w:eastAsia="SimSun" w:cs="SimSun"/>
          <w:color w:val="auto"/>
          <w:spacing w:val="2"/>
          <w:sz w:val="24"/>
        </w:rPr>
        <w:t xml:space="preserve">〕 </w:t>
      </w:r>
      <w:r>
        <w:rPr>
          <w:rFonts w:ascii="SimSun" w:hAnsi="SimSun" w:eastAsia="SimSun" w:cs="SimSun"/>
          <w:color w:val="auto"/>
          <w:sz w:val="24"/>
        </w:rPr>
        <w:t xml:space="preserve">141</w:t>
      </w:r>
      <w:r>
        <w:rPr>
          <w:rFonts w:ascii="SimSun" w:hAnsi="SimSun" w:eastAsia="SimSun" w:cs="SimSun"/>
          <w:color w:val="auto"/>
          <w:spacing w:val="-28"/>
          <w:sz w:val="24"/>
        </w:rPr>
        <w:t xml:space="preserve"> 号</w:t>
      </w:r>
      <w:r>
        <w:rPr>
          <w:rFonts w:ascii="SimSun" w:hAnsi="SimSun" w:eastAsia="SimSun" w:cs="SimSun"/>
          <w:color w:val="auto"/>
          <w:spacing w:val="-3"/>
          <w:sz w:val="24"/>
        </w:rPr>
        <w:t xml:space="preserve">）的规定，本单位为符合条件的残疾人福利性单</w:t>
      </w:r>
      <w:r>
        <w:rPr>
          <w:rFonts w:ascii="SimSun" w:hAnsi="SimSun" w:eastAsia="SimSun" w:cs="SimSun"/>
          <w:color w:val="auto"/>
          <w:spacing w:val="-8"/>
          <w:sz w:val="24"/>
        </w:rPr>
        <w:t xml:space="preserve">位，且本单位参加单位的项目采购活动提供本单位制造的货物</w:t>
      </w:r>
      <w:r>
        <w:rPr>
          <w:rFonts w:ascii="SimSun" w:hAnsi="SimSun" w:eastAsia="SimSun" w:cs="SimSun"/>
          <w:color w:val="auto"/>
          <w:sz w:val="24"/>
        </w:rPr>
        <w:t xml:space="preserve">（</w:t>
      </w:r>
      <w:r>
        <w:rPr>
          <w:rFonts w:ascii="SimSun" w:hAnsi="SimSun" w:eastAsia="SimSun" w:cs="SimSun"/>
          <w:color w:val="auto"/>
          <w:spacing w:val="-3"/>
          <w:sz w:val="24"/>
        </w:rPr>
        <w:t xml:space="preserve">由本单位承担工程</w:t>
      </w:r>
      <w:r>
        <w:rPr>
          <w:rFonts w:ascii="SimSun" w:hAnsi="SimSun" w:eastAsia="SimSun" w:cs="SimSun"/>
          <w:color w:val="auto"/>
          <w:sz w:val="24"/>
        </w:rPr>
        <w:t xml:space="preserve">/</w:t>
      </w:r>
      <w:r>
        <w:rPr>
          <w:rFonts w:ascii="SimSun" w:hAnsi="SimSun" w:eastAsia="SimSun" w:cs="SimSun"/>
          <w:color w:val="auto"/>
          <w:spacing w:val="-2"/>
          <w:sz w:val="24"/>
        </w:rPr>
        <w:t xml:space="preserve">提供服务）</w:t>
      </w:r>
      <w:r>
        <w:rPr>
          <w:rFonts w:ascii="SimSun" w:hAnsi="SimSun" w:eastAsia="SimSun" w:cs="SimSun"/>
          <w:color w:val="auto"/>
          <w:spacing w:val="-3"/>
          <w:sz w:val="24"/>
        </w:rPr>
        <w:t xml:space="preserve">，或者提供其他残疾人福利性单位制造的货物（不包括使用非残疾人福利性单位注册商标的货物</w:t>
      </w:r>
      <w:r>
        <w:rPr>
          <w:rFonts w:ascii="SimSun" w:hAnsi="SimSun" w:eastAsia="SimSun" w:cs="SimSun"/>
          <w:color w:val="auto"/>
          <w:sz w:val="24"/>
        </w:rPr>
        <w:t xml:space="preserve">）。</w:t>
      </w:r>
      <w:r>
        <w:rPr>
          <w:color w:val="auto"/>
        </w:rPr>
      </w:r>
      <w:r/>
    </w:p>
    <w:p>
      <w:pPr>
        <w:ind w:left="0"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本单位对上述声明的真实性负责。如有虚假，将依法承担相应责任。</w:t>
      </w:r>
      <w:r>
        <w:rPr>
          <w:color w:val="auto"/>
        </w:rPr>
      </w:r>
      <w:r/>
    </w:p>
    <w:p>
      <w:pPr>
        <w:ind w:left="126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1260" w:right="0" w:firstLine="0"/>
        <w:spacing w:before="12"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1260" w:right="639" w:firstLine="0"/>
        <w:jc w:val="right"/>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w:t>
      </w:r>
      <w:r>
        <w:rPr>
          <w:rFonts w:ascii="SimSun" w:hAnsi="SimSun" w:eastAsia="SimSun" w:cs="SimSun"/>
          <w:color w:val="auto"/>
          <w:spacing w:val="-3"/>
          <w:sz w:val="24"/>
        </w:rPr>
        <w:t xml:space="preserve">应</w:t>
      </w:r>
      <w:r>
        <w:rPr>
          <w:rFonts w:ascii="SimSun" w:hAnsi="SimSun" w:eastAsia="SimSun" w:cs="SimSun"/>
          <w:color w:val="auto"/>
          <w:sz w:val="24"/>
        </w:rPr>
        <w:t xml:space="preserve">商：</w:t>
      </w:r>
      <w:r>
        <w:rPr>
          <w:rFonts w:ascii="SimSun" w:hAnsi="SimSun" w:eastAsia="SimSun" w:cs="SimSun"/>
          <w:color w:val="auto"/>
          <w:spacing w:val="-1"/>
          <w:sz w:val="24"/>
        </w:rPr>
        <w:t xml:space="preserve">（</w:t>
      </w:r>
      <w:r>
        <w:rPr>
          <w:rFonts w:ascii="SimSun" w:hAnsi="SimSun" w:eastAsia="SimSun" w:cs="SimSun"/>
          <w:color w:val="auto"/>
          <w:sz w:val="24"/>
        </w:rPr>
        <w:t xml:space="preserve">电子签章）</w:t>
      </w:r>
      <w:r>
        <w:rPr>
          <w:color w:val="auto"/>
        </w:rPr>
      </w:r>
      <w:r/>
    </w:p>
    <w:p>
      <w:pPr>
        <w:ind w:left="1260" w:right="0" w:firstLine="0"/>
        <w:spacing w:before="9"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1260" w:right="639" w:firstLine="0"/>
        <w:jc w:val="right"/>
        <w:spacing w:before="1"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w:t>
      </w:r>
      <w:r>
        <w:rPr>
          <w:rFonts w:ascii="SimSun" w:hAnsi="SimSun" w:eastAsia="SimSun" w:cs="SimSun"/>
          <w:color w:val="auto"/>
          <w:spacing w:val="-3"/>
          <w:sz w:val="24"/>
        </w:rPr>
        <w:t xml:space="preserve">定</w:t>
      </w:r>
      <w:r>
        <w:rPr>
          <w:rFonts w:ascii="SimSun" w:hAnsi="SimSun" w:eastAsia="SimSun" w:cs="SimSun"/>
          <w:color w:val="auto"/>
          <w:sz w:val="24"/>
        </w:rPr>
        <w:t xml:space="preserve">代表</w:t>
      </w:r>
      <w:r>
        <w:rPr>
          <w:rFonts w:ascii="SimSun" w:hAnsi="SimSun" w:eastAsia="SimSun" w:cs="SimSun"/>
          <w:color w:val="auto"/>
          <w:spacing w:val="-3"/>
          <w:sz w:val="24"/>
        </w:rPr>
        <w:t xml:space="preserve">人</w:t>
      </w:r>
      <w:r>
        <w:rPr>
          <w:rFonts w:ascii="SimSun" w:hAnsi="SimSun" w:eastAsia="SimSun" w:cs="SimSun"/>
          <w:color w:val="auto"/>
          <w:sz w:val="24"/>
        </w:rPr>
        <w:t xml:space="preserve">或授</w:t>
      </w:r>
      <w:r>
        <w:rPr>
          <w:rFonts w:ascii="SimSun" w:hAnsi="SimSun" w:eastAsia="SimSun" w:cs="SimSun"/>
          <w:color w:val="auto"/>
          <w:spacing w:val="-3"/>
          <w:sz w:val="24"/>
        </w:rPr>
        <w:t xml:space="preserve">权</w:t>
      </w:r>
      <w:r>
        <w:rPr>
          <w:rFonts w:ascii="SimSun" w:hAnsi="SimSun" w:eastAsia="SimSun" w:cs="SimSun"/>
          <w:color w:val="auto"/>
          <w:sz w:val="24"/>
        </w:rPr>
        <w:t xml:space="preserve">委托人</w:t>
      </w:r>
      <w:r>
        <w:rPr>
          <w:rFonts w:ascii="SimSun" w:hAnsi="SimSun" w:eastAsia="SimSun" w:cs="SimSun"/>
          <w:color w:val="auto"/>
          <w:spacing w:val="-3"/>
          <w:sz w:val="24"/>
        </w:rPr>
        <w:t xml:space="preserve">：</w:t>
      </w:r>
      <w:r>
        <w:rPr>
          <w:rFonts w:ascii="SimSun" w:hAnsi="SimSun" w:eastAsia="SimSun" w:cs="SimSun"/>
          <w:color w:val="auto"/>
          <w:spacing w:val="-1"/>
          <w:sz w:val="24"/>
        </w:rPr>
        <w:t xml:space="preserve">（</w:t>
      </w:r>
      <w:r>
        <w:rPr>
          <w:rFonts w:ascii="SimSun" w:hAnsi="SimSun" w:eastAsia="SimSun" w:cs="SimSun"/>
          <w:color w:val="auto"/>
          <w:sz w:val="24"/>
        </w:rPr>
        <w:t xml:space="preserve">签名或印鉴）</w:t>
      </w:r>
      <w:r>
        <w:rPr>
          <w:color w:val="auto"/>
        </w:rPr>
      </w:r>
      <w:r/>
    </w:p>
    <w:p>
      <w:pPr>
        <w:ind w:left="126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126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1260" w:right="0" w:firstLine="0"/>
        <w:spacing w:before="3"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641" w:firstLine="0"/>
        <w:jc w:val="right"/>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年月日</w:t>
      </w:r>
      <w:r>
        <w:rPr>
          <w:color w:val="auto"/>
        </w:rPr>
      </w:r>
      <w:r/>
    </w:p>
    <w:p>
      <w:pPr>
        <w:pStyle w:val="697"/>
        <w:ind w:left="0" w:right="0" w:firstLine="0"/>
        <w:jc w:val="both"/>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附件十</w:t>
      </w:r>
      <w:r>
        <w:rPr>
          <w:color w:val="auto"/>
        </w:rPr>
      </w:r>
      <w:r/>
    </w:p>
    <w:p>
      <w:pPr>
        <w:pStyle w:val="697"/>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监狱企业证明文件</w:t>
      </w:r>
      <w:r>
        <w:rPr>
          <w:color w:val="auto"/>
        </w:rPr>
      </w:r>
      <w:r/>
    </w:p>
    <w:p>
      <w:pPr>
        <w:ind w:left="1134"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518"/>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提供省级以上监狱管理局、戒毒管理局（含新疆生产建设兵团）出具的属于监狱企业的证明文件复印件（加盖供应商公章）</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文件中。</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技术偏离表</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格式自拟</w:t>
      </w:r>
      <w:r>
        <w:rPr>
          <w:color w:val="auto"/>
        </w:rPr>
      </w:r>
      <w:r/>
    </w:p>
    <w:p>
      <w:pPr>
        <w:ind w:left="200" w:right="0" w:firstLine="420"/>
        <w:jc w:val="both"/>
        <w:spacing w:before="21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rPr>
          <w:color w:val="auto"/>
        </w:rPr>
      </w:pPr>
      <w:r>
        <w:rPr>
          <w:color w:val="auto"/>
        </w:rPr>
      </w:r>
      <w:r>
        <w:rPr>
          <w:color w:val="auto"/>
        </w:rPr>
      </w:r>
      <w:r/>
    </w:p>
    <w:sectPr>
      <w:footerReference w:type="default" r:id="rId9"/>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MS Gothic">
    <w:panose1 w:val="020B060907020508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SimSun">
    <w:panose1 w:val="02010600030101010101"/>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91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698">
    <w:name w:val="Heading 2"/>
    <w:basedOn w:val="696"/>
    <w:next w:val="696"/>
    <w:link w:val="91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699">
    <w:name w:val="Heading 3"/>
    <w:basedOn w:val="696"/>
    <w:next w:val="696"/>
    <w:link w:val="91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00">
    <w:name w:val="Heading 4"/>
    <w:basedOn w:val="696"/>
    <w:next w:val="696"/>
    <w:link w:val="91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701">
    <w:name w:val="Heading 5"/>
    <w:basedOn w:val="696"/>
    <w:next w:val="708"/>
    <w:link w:val="91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02">
    <w:name w:val="Heading 6"/>
    <w:basedOn w:val="696"/>
    <w:next w:val="708"/>
    <w:link w:val="91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03">
    <w:name w:val="Heading 7"/>
    <w:basedOn w:val="696"/>
    <w:next w:val="696"/>
    <w:link w:val="92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4">
    <w:name w:val="Heading 8"/>
    <w:basedOn w:val="696"/>
    <w:next w:val="696"/>
    <w:link w:val="775"/>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921"/>
    <w:uiPriority w:val="0"/>
    <w:qFormat/>
    <w:pPr>
      <w:ind w:left="3780" w:hanging="420"/>
      <w:keepLines/>
      <w:keepNext/>
      <w:spacing w:before="240" w:after="64" w:line="320" w:lineRule="auto"/>
      <w:tabs>
        <w:tab w:val="left" w:pos="3780" w:leader="none"/>
      </w:tabs>
      <w:outlineLvl w:val="8"/>
    </w:pPr>
    <w:rPr>
      <w:sz w:val="24"/>
      <w:szCs w:val="21"/>
    </w:rPr>
  </w:style>
  <w:style w:type="character" w:styleId="706" w:default="1">
    <w:name w:val="Default Paragraph Font"/>
    <w:uiPriority w:val="0"/>
    <w:qFormat/>
  </w:style>
  <w:style w:type="table" w:styleId="707" w:default="1">
    <w:name w:val="Normal Table"/>
    <w:uiPriority w:val="0"/>
    <w:semiHidden/>
    <w:qFormat/>
    <w:tblPr>
      <w:tblCellMar>
        <w:left w:w="108" w:type="dxa"/>
        <w:top w:w="0" w:type="dxa"/>
        <w:right w:w="108" w:type="dxa"/>
        <w:bottom w:w="0" w:type="dxa"/>
      </w:tblCellMar>
    </w:tblPr>
  </w:style>
  <w:style w:type="paragraph" w:styleId="708" w:customStyle="1">
    <w:name w:val="文章正文"/>
    <w:basedOn w:val="696"/>
    <w:uiPriority w:val="0"/>
    <w:qFormat/>
    <w:pPr>
      <w:ind w:firstLine="560"/>
      <w:spacing w:line="360" w:lineRule="auto"/>
    </w:pPr>
    <w:rPr>
      <w:rFonts w:eastAsia="仿宋_GB2312"/>
      <w:sz w:val="28"/>
    </w:rPr>
  </w:style>
  <w:style w:type="paragraph" w:styleId="709">
    <w:name w:val="List 3"/>
    <w:basedOn w:val="696"/>
    <w:uiPriority w:val="0"/>
    <w:qFormat/>
    <w:pPr>
      <w:contextualSpacing/>
      <w:ind w:left="100" w:hanging="200"/>
    </w:pPr>
  </w:style>
  <w:style w:type="paragraph" w:styleId="710">
    <w:name w:val="toc 7"/>
    <w:basedOn w:val="696"/>
    <w:next w:val="696"/>
    <w:uiPriority w:val="0"/>
    <w:qFormat/>
    <w:pPr>
      <w:ind w:left="1260"/>
      <w:jc w:val="left"/>
    </w:pPr>
    <w:rPr>
      <w:sz w:val="18"/>
      <w:szCs w:val="18"/>
    </w:rPr>
  </w:style>
  <w:style w:type="paragraph" w:styleId="711">
    <w:name w:val="Note Heading"/>
    <w:basedOn w:val="696"/>
    <w:next w:val="696"/>
    <w:uiPriority w:val="0"/>
    <w:qFormat/>
    <w:rPr>
      <w:rFonts w:ascii="Verdana" w:hAnsi="Verdana" w:cs="Times New Roman"/>
      <w:szCs w:val="20"/>
    </w:rPr>
  </w:style>
  <w:style w:type="paragraph" w:styleId="712">
    <w:name w:val="List Number"/>
    <w:basedOn w:val="696"/>
    <w:uiPriority w:val="0"/>
    <w:qFormat/>
    <w:pPr>
      <w:ind w:left="454" w:hanging="284"/>
      <w:jc w:val="left"/>
      <w:spacing w:after="50"/>
      <w:widowControl/>
      <w:tabs>
        <w:tab w:val="left" w:pos="454" w:leader="none"/>
        <w:tab w:val="left" w:pos="720" w:leader="none"/>
      </w:tabs>
    </w:pPr>
    <w:rPr>
      <w:sz w:val="24"/>
      <w:szCs w:val="20"/>
    </w:rPr>
  </w:style>
  <w:style w:type="paragraph" w:styleId="713">
    <w:name w:val="Normal Indent"/>
    <w:basedOn w:val="696"/>
    <w:next w:val="714"/>
    <w:link w:val="922"/>
    <w:uiPriority w:val="0"/>
    <w:qFormat/>
    <w:pPr>
      <w:ind w:firstLine="200"/>
    </w:pPr>
  </w:style>
  <w:style w:type="paragraph" w:styleId="714">
    <w:name w:val="Body Text Indent"/>
    <w:basedOn w:val="696"/>
    <w:uiPriority w:val="0"/>
    <w:qFormat/>
    <w:pPr>
      <w:ind w:left="200"/>
      <w:spacing w:after="120"/>
    </w:pPr>
  </w:style>
  <w:style w:type="paragraph" w:styleId="715">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index 5"/>
    <w:basedOn w:val="696"/>
    <w:next w:val="696"/>
    <w:uiPriority w:val="0"/>
    <w:qFormat/>
    <w:pPr>
      <w:ind w:left="1680"/>
    </w:pPr>
  </w:style>
  <w:style w:type="paragraph" w:styleId="717">
    <w:name w:val="annotation text"/>
    <w:basedOn w:val="696"/>
    <w:uiPriority w:val="0"/>
    <w:semiHidden/>
    <w:qFormat/>
    <w:pPr>
      <w:jc w:val="left"/>
    </w:pPr>
  </w:style>
  <w:style w:type="paragraph" w:styleId="718">
    <w:name w:val="Body Text 3"/>
    <w:basedOn w:val="696"/>
    <w:uiPriority w:val="0"/>
    <w:qFormat/>
    <w:pPr>
      <w:spacing w:after="120"/>
    </w:pPr>
    <w:rPr>
      <w:sz w:val="16"/>
      <w:szCs w:val="16"/>
    </w:rPr>
  </w:style>
  <w:style w:type="paragraph" w:styleId="719">
    <w:name w:val="Body Text"/>
    <w:basedOn w:val="696"/>
    <w:next w:val="696"/>
    <w:link w:val="923"/>
    <w:uiPriority w:val="0"/>
    <w:qFormat/>
    <w:pPr>
      <w:spacing w:after="120"/>
    </w:pPr>
  </w:style>
  <w:style w:type="paragraph" w:styleId="720">
    <w:name w:val="List 2"/>
    <w:basedOn w:val="696"/>
    <w:uiPriority w:val="0"/>
    <w:qFormat/>
    <w:pPr>
      <w:ind w:left="400" w:hanging="200"/>
    </w:pPr>
  </w:style>
  <w:style w:type="paragraph" w:styleId="721">
    <w:name w:val="index 4"/>
    <w:basedOn w:val="696"/>
    <w:next w:val="696"/>
    <w:uiPriority w:val="0"/>
    <w:qFormat/>
    <w:pPr>
      <w:ind w:left="600"/>
    </w:pPr>
    <w:rPr>
      <w:rFonts w:ascii="Verdana" w:hAnsi="Verdana"/>
      <w:szCs w:val="20"/>
    </w:rPr>
  </w:style>
  <w:style w:type="paragraph" w:styleId="722">
    <w:name w:val="toc 5"/>
    <w:basedOn w:val="696"/>
    <w:next w:val="696"/>
    <w:uiPriority w:val="0"/>
    <w:qFormat/>
    <w:pPr>
      <w:ind w:left="840"/>
      <w:jc w:val="left"/>
    </w:pPr>
    <w:rPr>
      <w:sz w:val="18"/>
      <w:szCs w:val="18"/>
    </w:rPr>
  </w:style>
  <w:style w:type="paragraph" w:styleId="723">
    <w:name w:val="toc 3"/>
    <w:basedOn w:val="696"/>
    <w:next w:val="696"/>
    <w:uiPriority w:val="0"/>
    <w:qFormat/>
    <w:pPr>
      <w:ind w:left="420"/>
      <w:jc w:val="left"/>
    </w:pPr>
    <w:rPr>
      <w:i/>
      <w:iCs/>
      <w:sz w:val="20"/>
      <w:szCs w:val="20"/>
    </w:rPr>
  </w:style>
  <w:style w:type="paragraph" w:styleId="724">
    <w:name w:val="Plain Text"/>
    <w:basedOn w:val="696"/>
    <w:next w:val="713"/>
    <w:link w:val="924"/>
    <w:uiPriority w:val="0"/>
    <w:qFormat/>
    <w:rPr>
      <w:rFonts w:ascii="宋体"/>
    </w:rPr>
  </w:style>
  <w:style w:type="paragraph" w:styleId="725">
    <w:name w:val="toc 8"/>
    <w:basedOn w:val="696"/>
    <w:next w:val="696"/>
    <w:uiPriority w:val="0"/>
    <w:qFormat/>
    <w:pPr>
      <w:ind w:left="1470"/>
      <w:jc w:val="left"/>
    </w:pPr>
    <w:rPr>
      <w:sz w:val="18"/>
      <w:szCs w:val="18"/>
    </w:rPr>
  </w:style>
  <w:style w:type="paragraph" w:styleId="726">
    <w:name w:val="Date"/>
    <w:basedOn w:val="696"/>
    <w:next w:val="696"/>
    <w:uiPriority w:val="0"/>
    <w:qFormat/>
    <w:pPr>
      <w:ind w:left="100"/>
    </w:pPr>
    <w:rPr>
      <w:sz w:val="28"/>
      <w:szCs w:val="20"/>
    </w:rPr>
  </w:style>
  <w:style w:type="paragraph" w:styleId="727">
    <w:name w:val="Body Text Indent 2"/>
    <w:basedOn w:val="696"/>
    <w:uiPriority w:val="0"/>
    <w:qFormat/>
    <w:pPr>
      <w:ind w:firstLine="200"/>
      <w:jc w:val="left"/>
      <w:spacing w:line="360" w:lineRule="auto"/>
    </w:pPr>
    <w:rPr>
      <w:rFonts w:ascii="仿宋_GB2312" w:eastAsia="仿宋_GB2312"/>
      <w:b/>
      <w:bCs/>
      <w:sz w:val="24"/>
    </w:rPr>
  </w:style>
  <w:style w:type="paragraph" w:styleId="728">
    <w:name w:val="endnote text"/>
    <w:basedOn w:val="696"/>
    <w:link w:val="912"/>
    <w:uiPriority w:val="99"/>
    <w:semiHidden/>
    <w:unhideWhenUsed/>
    <w:qFormat/>
    <w:pPr>
      <w:spacing w:after="0" w:line="240" w:lineRule="auto"/>
    </w:pPr>
    <w:rPr>
      <w:sz w:val="20"/>
    </w:rPr>
  </w:style>
  <w:style w:type="paragraph" w:styleId="729">
    <w:name w:val="Balloon Text"/>
    <w:basedOn w:val="696"/>
    <w:uiPriority w:val="0"/>
    <w:qFormat/>
    <w:rPr>
      <w:sz w:val="18"/>
      <w:szCs w:val="18"/>
    </w:rPr>
  </w:style>
  <w:style w:type="paragraph" w:styleId="730">
    <w:name w:val="Footer"/>
    <w:basedOn w:val="696"/>
    <w:link w:val="925"/>
    <w:uiPriority w:val="99"/>
    <w:qFormat/>
    <w:pPr>
      <w:jc w:val="left"/>
      <w:tabs>
        <w:tab w:val="center" w:pos="4153" w:leader="none"/>
        <w:tab w:val="right" w:pos="8306" w:leader="none"/>
      </w:tabs>
    </w:pPr>
    <w:rPr>
      <w:sz w:val="18"/>
      <w:szCs w:val="18"/>
    </w:rPr>
  </w:style>
  <w:style w:type="paragraph" w:styleId="731">
    <w:name w:val="envelope return"/>
    <w:basedOn w:val="732"/>
    <w:uiPriority w:val="0"/>
    <w:qFormat/>
    <w:rPr>
      <w:rFonts w:ascii="Arial" w:hAnsi="Arial"/>
    </w:rPr>
  </w:style>
  <w:style w:type="paragraph" w:styleId="732" w:customStyle="1">
    <w:name w:val="Normal_19"/>
    <w:next w:val="733"/>
    <w:uiPriority w:val="0"/>
    <w:qFormat/>
    <w:pPr>
      <w:jc w:val="both"/>
      <w:widowControl w:val="off"/>
    </w:pPr>
    <w:rPr>
      <w:rFonts w:hint="default" w:ascii="Calibri" w:hAnsi="Calibri" w:eastAsia="宋体" w:cs="Times New Roman"/>
      <w:sz w:val="21"/>
      <w:szCs w:val="24"/>
    </w:rPr>
  </w:style>
  <w:style w:type="paragraph" w:styleId="733" w:customStyle="1">
    <w:name w:val="正文文本缩进1"/>
    <w:basedOn w:val="732"/>
    <w:uiPriority w:val="0"/>
    <w:qFormat/>
    <w:pPr>
      <w:ind w:firstLine="225"/>
    </w:pPr>
    <w:rPr>
      <w:rFonts w:ascii="仿宋_GB2312" w:eastAsia="仿宋_GB2312"/>
      <w:sz w:val="32"/>
    </w:rPr>
  </w:style>
  <w:style w:type="paragraph" w:styleId="734">
    <w:name w:val="Header"/>
    <w:basedOn w:val="696"/>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35">
    <w:name w:val="toc 1"/>
    <w:basedOn w:val="696"/>
    <w:next w:val="696"/>
    <w:uiPriority w:val="0"/>
    <w:qFormat/>
    <w:pPr>
      <w:jc w:val="left"/>
      <w:spacing w:before="120" w:after="120"/>
    </w:pPr>
    <w:rPr>
      <w:b/>
      <w:bCs/>
      <w:caps/>
      <w:sz w:val="20"/>
      <w:szCs w:val="20"/>
    </w:rPr>
  </w:style>
  <w:style w:type="paragraph" w:styleId="736">
    <w:name w:val="toc 4"/>
    <w:basedOn w:val="696"/>
    <w:next w:val="696"/>
    <w:uiPriority w:val="0"/>
    <w:qFormat/>
    <w:pPr>
      <w:ind w:left="630"/>
      <w:jc w:val="left"/>
    </w:pPr>
    <w:rPr>
      <w:sz w:val="18"/>
      <w:szCs w:val="18"/>
    </w:rPr>
  </w:style>
  <w:style w:type="paragraph" w:styleId="737">
    <w:name w:val="Subtitle"/>
    <w:basedOn w:val="696"/>
    <w:next w:val="696"/>
    <w:link w:val="778"/>
    <w:uiPriority w:val="11"/>
    <w:qFormat/>
    <w:pPr>
      <w:spacing w:before="200" w:after="200"/>
    </w:pPr>
    <w:rPr>
      <w:sz w:val="24"/>
      <w:szCs w:val="24"/>
    </w:rPr>
  </w:style>
  <w:style w:type="paragraph" w:styleId="738">
    <w:name w:val="footnote text"/>
    <w:basedOn w:val="696"/>
    <w:link w:val="926"/>
    <w:uiPriority w:val="0"/>
    <w:qFormat/>
    <w:pPr>
      <w:jc w:val="left"/>
    </w:pPr>
    <w:rPr>
      <w:sz w:val="18"/>
      <w:szCs w:val="18"/>
    </w:rPr>
  </w:style>
  <w:style w:type="paragraph" w:styleId="739">
    <w:name w:val="toc 6"/>
    <w:basedOn w:val="696"/>
    <w:next w:val="696"/>
    <w:uiPriority w:val="0"/>
    <w:qFormat/>
    <w:pPr>
      <w:ind w:left="1050"/>
      <w:jc w:val="left"/>
    </w:pPr>
    <w:rPr>
      <w:sz w:val="18"/>
      <w:szCs w:val="18"/>
    </w:rPr>
  </w:style>
  <w:style w:type="paragraph" w:styleId="740">
    <w:name w:val="Body Text Indent 3"/>
    <w:basedOn w:val="696"/>
    <w:uiPriority w:val="0"/>
    <w:qFormat/>
    <w:pPr>
      <w:ind w:firstLine="570"/>
    </w:pPr>
    <w:rPr>
      <w:rFonts w:ascii="楷体_GB2312" w:eastAsia="楷体_GB2312"/>
      <w:sz w:val="32"/>
      <w:szCs w:val="20"/>
    </w:rPr>
  </w:style>
  <w:style w:type="paragraph" w:styleId="741">
    <w:name w:val="index 9"/>
    <w:basedOn w:val="696"/>
    <w:next w:val="696"/>
    <w:uiPriority w:val="0"/>
    <w:qFormat/>
    <w:pPr>
      <w:ind w:left="3360"/>
    </w:pPr>
  </w:style>
  <w:style w:type="paragraph" w:styleId="742">
    <w:name w:val="table of figures"/>
    <w:basedOn w:val="696"/>
    <w:next w:val="696"/>
    <w:uiPriority w:val="99"/>
    <w:unhideWhenUsed/>
    <w:qFormat/>
    <w:pPr>
      <w:spacing w:after="0" w:afterAutospacing="0"/>
    </w:pPr>
  </w:style>
  <w:style w:type="paragraph" w:styleId="743">
    <w:name w:val="toc 2"/>
    <w:basedOn w:val="696"/>
    <w:next w:val="696"/>
    <w:uiPriority w:val="0"/>
    <w:qFormat/>
    <w:pPr>
      <w:ind w:left="210"/>
      <w:jc w:val="left"/>
    </w:pPr>
    <w:rPr>
      <w:smallCaps/>
      <w:sz w:val="20"/>
      <w:szCs w:val="20"/>
    </w:rPr>
  </w:style>
  <w:style w:type="paragraph" w:styleId="744">
    <w:name w:val="toc 9"/>
    <w:basedOn w:val="696"/>
    <w:next w:val="696"/>
    <w:uiPriority w:val="0"/>
    <w:qFormat/>
    <w:pPr>
      <w:ind w:left="1680"/>
      <w:jc w:val="left"/>
    </w:pPr>
    <w:rPr>
      <w:sz w:val="18"/>
      <w:szCs w:val="18"/>
    </w:rPr>
  </w:style>
  <w:style w:type="paragraph" w:styleId="745">
    <w:name w:val="Body Text 2"/>
    <w:basedOn w:val="696"/>
    <w:uiPriority w:val="0"/>
    <w:qFormat/>
    <w:pPr>
      <w:jc w:val="left"/>
    </w:pPr>
    <w:rPr>
      <w:rFonts w:eastAsia="楷体_GB2312"/>
    </w:rPr>
  </w:style>
  <w:style w:type="paragraph" w:styleId="746">
    <w:name w:val="Normal (Web)"/>
    <w:basedOn w:val="696"/>
    <w:uiPriority w:val="99"/>
    <w:qFormat/>
    <w:pPr>
      <w:jc w:val="left"/>
      <w:spacing w:before="100" w:beforeAutospacing="1" w:after="100" w:afterAutospacing="1"/>
      <w:widowControl/>
    </w:pPr>
    <w:rPr>
      <w:rFonts w:ascii="宋体"/>
      <w:color w:val="000000"/>
      <w:sz w:val="24"/>
    </w:rPr>
  </w:style>
  <w:style w:type="paragraph" w:styleId="747">
    <w:name w:val="Title"/>
    <w:basedOn w:val="696"/>
    <w:link w:val="927"/>
    <w:uiPriority w:val="0"/>
    <w:qFormat/>
    <w:pPr>
      <w:jc w:val="center"/>
      <w:widowControl/>
    </w:pPr>
    <w:rPr>
      <w:b/>
      <w:sz w:val="24"/>
      <w:szCs w:val="20"/>
      <w:lang w:val="en-GB" w:eastAsia="en-GB"/>
    </w:rPr>
  </w:style>
  <w:style w:type="paragraph" w:styleId="748">
    <w:name w:val="annotation subject"/>
    <w:basedOn w:val="717"/>
    <w:next w:val="717"/>
    <w:uiPriority w:val="0"/>
    <w:semiHidden/>
    <w:qFormat/>
    <w:rPr>
      <w:b/>
      <w:bCs/>
    </w:rPr>
  </w:style>
  <w:style w:type="paragraph" w:styleId="749">
    <w:name w:val="Body Text First Indent"/>
    <w:basedOn w:val="719"/>
    <w:next w:val="750"/>
    <w:link w:val="928"/>
    <w:uiPriority w:val="0"/>
    <w:qFormat/>
    <w:pPr>
      <w:ind w:firstLine="420"/>
    </w:pPr>
  </w:style>
  <w:style w:type="paragraph" w:styleId="750">
    <w:name w:val="Body Text First Indent 2"/>
    <w:basedOn w:val="714"/>
    <w:uiPriority w:val="0"/>
    <w:semiHidden/>
    <w:qFormat/>
    <w:pPr>
      <w:ind w:firstLine="420"/>
    </w:pPr>
  </w:style>
  <w:style w:type="table" w:styleId="751">
    <w:name w:val="Table Grid"/>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b/>
      <w:bCs/>
    </w:rPr>
  </w:style>
  <w:style w:type="character" w:styleId="753">
    <w:name w:val="endnote reference"/>
    <w:basedOn w:val="706"/>
    <w:uiPriority w:val="99"/>
    <w:semiHidden/>
    <w:unhideWhenUsed/>
    <w:qFormat/>
    <w:rPr>
      <w:vertAlign w:val="superscript"/>
    </w:rPr>
  </w:style>
  <w:style w:type="character" w:styleId="754">
    <w:name w:val="page number"/>
    <w:basedOn w:val="706"/>
    <w:uiPriority w:val="0"/>
    <w:qFormat/>
  </w:style>
  <w:style w:type="character" w:styleId="755">
    <w:name w:val="FollowedHyperlink"/>
    <w:basedOn w:val="706"/>
    <w:uiPriority w:val="0"/>
    <w:qFormat/>
    <w:rPr>
      <w:color w:val="800080"/>
      <w:u w:val="none"/>
    </w:rPr>
  </w:style>
  <w:style w:type="character" w:styleId="756">
    <w:name w:val="Emphasis"/>
    <w:basedOn w:val="706"/>
    <w:uiPriority w:val="0"/>
    <w:qFormat/>
  </w:style>
  <w:style w:type="character" w:styleId="757">
    <w:name w:val="HTML Definition"/>
    <w:basedOn w:val="706"/>
    <w:uiPriority w:val="0"/>
    <w:qFormat/>
  </w:style>
  <w:style w:type="character" w:styleId="758">
    <w:name w:val="HTML Typewriter"/>
    <w:basedOn w:val="706"/>
    <w:uiPriority w:val="0"/>
    <w:qFormat/>
    <w:rPr>
      <w:rFonts w:ascii="monospace" w:hAnsi="monospace" w:eastAsia="monospace" w:cs="monospace"/>
      <w:sz w:val="20"/>
    </w:rPr>
  </w:style>
  <w:style w:type="character" w:styleId="759">
    <w:name w:val="HTML Acronym"/>
    <w:basedOn w:val="706"/>
    <w:uiPriority w:val="0"/>
    <w:qFormat/>
  </w:style>
  <w:style w:type="character" w:styleId="760">
    <w:name w:val="HTML Variable"/>
    <w:basedOn w:val="706"/>
    <w:uiPriority w:val="0"/>
    <w:qFormat/>
  </w:style>
  <w:style w:type="character" w:styleId="761">
    <w:name w:val="Hyperlink"/>
    <w:basedOn w:val="706"/>
    <w:uiPriority w:val="0"/>
    <w:qFormat/>
    <w:rPr>
      <w:color w:val="0000ff"/>
      <w:u w:val="none"/>
    </w:rPr>
  </w:style>
  <w:style w:type="character" w:styleId="762">
    <w:name w:val="HTML Code"/>
    <w:basedOn w:val="706"/>
    <w:uiPriority w:val="0"/>
    <w:qFormat/>
    <w:rPr>
      <w:rFonts w:hint="default" w:ascii="monospace" w:hAnsi="monospace" w:eastAsia="monospace" w:cs="monospace"/>
      <w:sz w:val="20"/>
    </w:rPr>
  </w:style>
  <w:style w:type="character" w:styleId="763">
    <w:name w:val="annotation reference"/>
    <w:uiPriority w:val="0"/>
    <w:qFormat/>
    <w:rPr>
      <w:sz w:val="21"/>
    </w:rPr>
  </w:style>
  <w:style w:type="character" w:styleId="764">
    <w:name w:val="HTML Cite"/>
    <w:basedOn w:val="706"/>
    <w:uiPriority w:val="0"/>
    <w:qFormat/>
  </w:style>
  <w:style w:type="character" w:styleId="765">
    <w:name w:val="footnote reference"/>
    <w:basedOn w:val="706"/>
    <w:uiPriority w:val="0"/>
    <w:qFormat/>
    <w:rPr>
      <w:vertAlign w:val="superscript"/>
    </w:rPr>
  </w:style>
  <w:style w:type="character" w:styleId="766">
    <w:name w:val="HTML Keyboard"/>
    <w:basedOn w:val="706"/>
    <w:uiPriority w:val="0"/>
    <w:qFormat/>
    <w:rPr>
      <w:rFonts w:hint="default" w:ascii="monospace" w:hAnsi="monospace" w:eastAsia="monospace" w:cs="monospace"/>
      <w:sz w:val="20"/>
    </w:rPr>
  </w:style>
  <w:style w:type="character" w:styleId="767">
    <w:name w:val="HTML Sample"/>
    <w:basedOn w:val="706"/>
    <w:uiPriority w:val="0"/>
    <w:qFormat/>
    <w:rPr>
      <w:rFonts w:hint="default" w:ascii="monospace" w:hAnsi="monospace" w:eastAsia="monospace" w:cs="monospace"/>
    </w:rPr>
  </w:style>
  <w:style w:type="character" w:styleId="768" w:customStyle="1">
    <w:name w:val="Heading 1 Char"/>
    <w:basedOn w:val="706"/>
    <w:uiPriority w:val="9"/>
    <w:qFormat/>
    <w:rPr>
      <w:rFonts w:ascii="Arial" w:hAnsi="Arial" w:eastAsia="Arial" w:cs="Arial"/>
      <w:sz w:val="40"/>
      <w:szCs w:val="40"/>
    </w:rPr>
  </w:style>
  <w:style w:type="character" w:styleId="769" w:customStyle="1">
    <w:name w:val="Heading 2 Char"/>
    <w:basedOn w:val="706"/>
    <w:uiPriority w:val="9"/>
    <w:qFormat/>
    <w:rPr>
      <w:rFonts w:ascii="Arial" w:hAnsi="Arial" w:eastAsia="Arial" w:cs="Arial"/>
      <w:sz w:val="34"/>
    </w:rPr>
  </w:style>
  <w:style w:type="character" w:styleId="770" w:customStyle="1">
    <w:name w:val="Heading 3 Char"/>
    <w:basedOn w:val="706"/>
    <w:uiPriority w:val="9"/>
    <w:qFormat/>
    <w:rPr>
      <w:rFonts w:ascii="Arial" w:hAnsi="Arial" w:eastAsia="Arial" w:cs="Arial"/>
      <w:sz w:val="30"/>
      <w:szCs w:val="30"/>
    </w:rPr>
  </w:style>
  <w:style w:type="character" w:styleId="771" w:customStyle="1">
    <w:name w:val="Heading 4 Char"/>
    <w:basedOn w:val="706"/>
    <w:uiPriority w:val="9"/>
    <w:qFormat/>
    <w:rPr>
      <w:rFonts w:ascii="Arial" w:hAnsi="Arial" w:eastAsia="Arial" w:cs="Arial"/>
      <w:b/>
      <w:bCs/>
      <w:sz w:val="26"/>
      <w:szCs w:val="26"/>
    </w:rPr>
  </w:style>
  <w:style w:type="character" w:styleId="772" w:customStyle="1">
    <w:name w:val="Heading 5 Char"/>
    <w:basedOn w:val="706"/>
    <w:uiPriority w:val="9"/>
    <w:qFormat/>
    <w:rPr>
      <w:rFonts w:ascii="Arial" w:hAnsi="Arial" w:eastAsia="Arial" w:cs="Arial"/>
      <w:b/>
      <w:bCs/>
      <w:sz w:val="24"/>
      <w:szCs w:val="24"/>
    </w:rPr>
  </w:style>
  <w:style w:type="character" w:styleId="773" w:customStyle="1">
    <w:name w:val="Heading 6 Char"/>
    <w:basedOn w:val="706"/>
    <w:uiPriority w:val="9"/>
    <w:qFormat/>
    <w:rPr>
      <w:rFonts w:ascii="Arial" w:hAnsi="Arial" w:eastAsia="Arial" w:cs="Arial"/>
      <w:b/>
      <w:bCs/>
      <w:sz w:val="22"/>
      <w:szCs w:val="22"/>
    </w:rPr>
  </w:style>
  <w:style w:type="character" w:styleId="774" w:customStyle="1">
    <w:name w:val="Heading 7 Char"/>
    <w:basedOn w:val="706"/>
    <w:uiPriority w:val="9"/>
    <w:qFormat/>
    <w:rPr>
      <w:rFonts w:ascii="Arial" w:hAnsi="Arial" w:eastAsia="Arial" w:cs="Arial"/>
      <w:b/>
      <w:bCs/>
      <w:i/>
      <w:iCs/>
      <w:sz w:val="22"/>
      <w:szCs w:val="22"/>
    </w:rPr>
  </w:style>
  <w:style w:type="character" w:styleId="775" w:customStyle="1">
    <w:name w:val="Heading 8 Char"/>
    <w:basedOn w:val="706"/>
    <w:link w:val="704"/>
    <w:uiPriority w:val="9"/>
    <w:qFormat/>
    <w:rPr>
      <w:rFonts w:ascii="Arial" w:hAnsi="Arial" w:eastAsia="Arial" w:cs="Arial"/>
      <w:i/>
      <w:iCs/>
      <w:sz w:val="22"/>
      <w:szCs w:val="22"/>
    </w:rPr>
  </w:style>
  <w:style w:type="character" w:styleId="776" w:customStyle="1">
    <w:name w:val="Heading 9 Char"/>
    <w:basedOn w:val="706"/>
    <w:uiPriority w:val="9"/>
    <w:qFormat/>
    <w:rPr>
      <w:rFonts w:ascii="Arial" w:hAnsi="Arial" w:eastAsia="Arial" w:cs="Arial"/>
      <w:i/>
      <w:iCs/>
      <w:sz w:val="21"/>
      <w:szCs w:val="21"/>
    </w:rPr>
  </w:style>
  <w:style w:type="character" w:styleId="777" w:customStyle="1">
    <w:name w:val="Title Char"/>
    <w:basedOn w:val="706"/>
    <w:uiPriority w:val="10"/>
    <w:qFormat/>
    <w:rPr>
      <w:sz w:val="48"/>
      <w:szCs w:val="48"/>
    </w:rPr>
  </w:style>
  <w:style w:type="character" w:styleId="778" w:customStyle="1">
    <w:name w:val="Subtitle Char"/>
    <w:basedOn w:val="706"/>
    <w:link w:val="737"/>
    <w:uiPriority w:val="11"/>
    <w:qFormat/>
    <w:rPr>
      <w:sz w:val="24"/>
      <w:szCs w:val="24"/>
    </w:rPr>
  </w:style>
  <w:style w:type="paragraph" w:styleId="779">
    <w:name w:val="Quote"/>
    <w:basedOn w:val="696"/>
    <w:next w:val="696"/>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696"/>
    <w:next w:val="696"/>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06"/>
    <w:uiPriority w:val="99"/>
    <w:qFormat/>
  </w:style>
  <w:style w:type="character" w:styleId="784" w:customStyle="1">
    <w:name w:val="Footer Char"/>
    <w:basedOn w:val="706"/>
    <w:uiPriority w:val="99"/>
    <w:qFormat/>
  </w:style>
  <w:style w:type="character" w:styleId="785" w:customStyle="1">
    <w:name w:val="Caption Char"/>
    <w:uiPriority w:val="99"/>
    <w:qFormat/>
  </w:style>
  <w:style w:type="table" w:styleId="786"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uiPriority w:val="99"/>
    <w:qFormat/>
    <w:rPr>
      <w:sz w:val="18"/>
    </w:rPr>
  </w:style>
  <w:style w:type="character" w:styleId="912" w:customStyle="1">
    <w:name w:val="Endnote Text Char"/>
    <w:link w:val="72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character" w:styleId="914" w:customStyle="1">
    <w:name w:val="标题 1 Char"/>
    <w:link w:val="697"/>
    <w:uiPriority w:val="0"/>
    <w:qFormat/>
    <w:rPr>
      <w:rFonts w:ascii="宋体" w:hAnsi="宋体" w:eastAsia="宋体"/>
      <w:b/>
      <w:color w:val="000000"/>
      <w:sz w:val="36"/>
      <w:szCs w:val="20"/>
    </w:rPr>
  </w:style>
  <w:style w:type="character" w:styleId="915" w:customStyle="1">
    <w:name w:val="标题 2 Char"/>
    <w:link w:val="698"/>
    <w:uiPriority w:val="0"/>
    <w:qFormat/>
    <w:rPr>
      <w:rFonts w:ascii="Arial" w:hAnsi="Arial" w:eastAsia="黑体"/>
      <w:b/>
      <w:bCs/>
      <w:sz w:val="32"/>
      <w:szCs w:val="32"/>
    </w:rPr>
  </w:style>
  <w:style w:type="character" w:styleId="916" w:customStyle="1">
    <w:name w:val="标题 3 Char"/>
    <w:link w:val="699"/>
    <w:uiPriority w:val="0"/>
    <w:qFormat/>
    <w:rPr>
      <w:rFonts w:ascii="黑体" w:eastAsia="黑体"/>
      <w:b/>
      <w:color w:val="000000"/>
      <w:sz w:val="28"/>
    </w:rPr>
  </w:style>
  <w:style w:type="character" w:styleId="917" w:customStyle="1">
    <w:name w:val="标题 4 Char"/>
    <w:link w:val="700"/>
    <w:uiPriority w:val="0"/>
    <w:qFormat/>
    <w:rPr>
      <w:rFonts w:ascii="Arial" w:hAnsi="Arial" w:eastAsia="黑体"/>
      <w:b/>
      <w:bCs/>
      <w:sz w:val="28"/>
      <w:szCs w:val="28"/>
    </w:rPr>
  </w:style>
  <w:style w:type="character" w:styleId="918" w:customStyle="1">
    <w:name w:val="标题 5 Char"/>
    <w:link w:val="701"/>
    <w:uiPriority w:val="0"/>
    <w:qFormat/>
    <w:rPr>
      <w:rFonts w:eastAsia="黑体"/>
      <w:b/>
      <w:bCs/>
      <w:sz w:val="28"/>
      <w:szCs w:val="28"/>
    </w:rPr>
  </w:style>
  <w:style w:type="character" w:styleId="919" w:customStyle="1">
    <w:name w:val="标题 6 Char"/>
    <w:link w:val="702"/>
    <w:uiPriority w:val="0"/>
    <w:qFormat/>
    <w:rPr>
      <w:rFonts w:eastAsia="黑体"/>
      <w:b/>
      <w:bCs/>
      <w:sz w:val="28"/>
      <w:szCs w:val="24"/>
    </w:rPr>
  </w:style>
  <w:style w:type="character" w:styleId="920" w:customStyle="1">
    <w:name w:val="标题 7 Char"/>
    <w:link w:val="703"/>
    <w:uiPriority w:val="0"/>
    <w:qFormat/>
    <w:rPr>
      <w:rFonts w:eastAsia="黑体"/>
      <w:b/>
      <w:bCs/>
      <w:sz w:val="24"/>
      <w:szCs w:val="24"/>
    </w:rPr>
  </w:style>
  <w:style w:type="character" w:styleId="921" w:customStyle="1">
    <w:name w:val="标题 9 Char"/>
    <w:link w:val="705"/>
    <w:uiPriority w:val="0"/>
    <w:qFormat/>
    <w:rPr>
      <w:sz w:val="24"/>
      <w:szCs w:val="21"/>
    </w:rPr>
  </w:style>
  <w:style w:type="character" w:styleId="922" w:customStyle="1">
    <w:name w:val="正文缩进 Char"/>
    <w:link w:val="713"/>
    <w:uiPriority w:val="0"/>
    <w:qFormat/>
    <w:rPr>
      <w:sz w:val="21"/>
      <w:szCs w:val="24"/>
    </w:rPr>
  </w:style>
  <w:style w:type="character" w:styleId="923" w:customStyle="1">
    <w:name w:val="正文文本 Char"/>
    <w:link w:val="719"/>
    <w:uiPriority w:val="0"/>
    <w:qFormat/>
    <w:rPr>
      <w:sz w:val="21"/>
      <w:szCs w:val="24"/>
    </w:rPr>
  </w:style>
  <w:style w:type="character" w:styleId="924" w:customStyle="1">
    <w:name w:val="纯文本 Char"/>
    <w:link w:val="724"/>
    <w:uiPriority w:val="0"/>
    <w:qFormat/>
    <w:rPr>
      <w:rFonts w:ascii="宋体" w:eastAsia="宋体"/>
      <w:sz w:val="21"/>
      <w:szCs w:val="24"/>
      <w:lang w:val="en-US" w:eastAsia="zh-CN" w:bidi="ar-SA"/>
    </w:rPr>
  </w:style>
  <w:style w:type="character" w:styleId="925" w:customStyle="1">
    <w:name w:val="页脚 Char"/>
    <w:link w:val="730"/>
    <w:uiPriority w:val="99"/>
    <w:qFormat/>
    <w:rPr>
      <w:sz w:val="18"/>
      <w:szCs w:val="18"/>
    </w:rPr>
  </w:style>
  <w:style w:type="character" w:styleId="926" w:customStyle="1">
    <w:name w:val="脚注文本 Char"/>
    <w:link w:val="738"/>
    <w:uiPriority w:val="0"/>
    <w:qFormat/>
    <w:rPr>
      <w:sz w:val="18"/>
      <w:szCs w:val="18"/>
    </w:rPr>
  </w:style>
  <w:style w:type="character" w:styleId="927" w:customStyle="1">
    <w:name w:val="标题 Char"/>
    <w:link w:val="747"/>
    <w:uiPriority w:val="0"/>
    <w:qFormat/>
    <w:rPr>
      <w:b/>
      <w:sz w:val="24"/>
      <w:lang w:val="en-GB" w:eastAsia="en-GB"/>
    </w:rPr>
  </w:style>
  <w:style w:type="character" w:styleId="928" w:customStyle="1">
    <w:name w:val="正文首行缩进 Char"/>
    <w:basedOn w:val="923"/>
    <w:link w:val="749"/>
    <w:uiPriority w:val="0"/>
    <w:qFormat/>
  </w:style>
  <w:style w:type="character" w:styleId="929" w:customStyle="1">
    <w:name w:val="超链接1"/>
    <w:basedOn w:val="930"/>
    <w:uiPriority w:val="99"/>
    <w:qFormat/>
    <w:rPr>
      <w:sz w:val="21"/>
      <w:szCs w:val="24"/>
      <w:lang w:val="en-US" w:eastAsia="zh-CN" w:bidi="ar-SA"/>
    </w:rPr>
  </w:style>
  <w:style w:type="character" w:styleId="930" w:customStyle="1">
    <w:name w:val="默认段落字体1"/>
    <w:uiPriority w:val="0"/>
    <w:semiHidden/>
    <w:qFormat/>
  </w:style>
  <w:style w:type="character" w:styleId="931" w:customStyle="1">
    <w:name w:val="_Style 82"/>
    <w:uiPriority w:val="0"/>
    <w:qFormat/>
    <w:rPr>
      <w:b/>
      <w:bCs/>
      <w:smallCaps/>
      <w:spacing w:val="5"/>
    </w:rPr>
  </w:style>
  <w:style w:type="character" w:styleId="932" w:customStyle="1">
    <w:name w:val="WPS Plain Char"/>
    <w:link w:val="933"/>
    <w:uiPriority w:val="0"/>
    <w:qFormat/>
    <w:rPr>
      <w:lang w:val="en-US" w:eastAsia="zh-CN" w:bidi="ar-SA"/>
    </w:rPr>
  </w:style>
  <w:style w:type="paragraph" w:styleId="933" w:customStyle="1">
    <w:name w:val="WPS Plain"/>
    <w:link w:val="932"/>
    <w:uiPriority w:val="0"/>
    <w:qFormat/>
    <w:rPr>
      <w:rFonts w:hint="default" w:ascii="Times New Roman" w:hAnsi="Times New Roman" w:eastAsia="宋体" w:cs="Times New Roman"/>
      <w:lang w:val="en-US" w:eastAsia="zh-CN" w:bidi="ar-SA"/>
    </w:rPr>
  </w:style>
  <w:style w:type="character" w:styleId="934" w:customStyle="1">
    <w:name w:val="info1"/>
    <w:uiPriority w:val="0"/>
    <w:qFormat/>
    <w:rPr>
      <w:sz w:val="29"/>
      <w:szCs w:val="29"/>
    </w:rPr>
  </w:style>
  <w:style w:type="character" w:styleId="935" w:customStyle="1">
    <w:name w:val="Heading #3|1_"/>
    <w:link w:val="936"/>
    <w:uiPriority w:val="0"/>
    <w:qFormat/>
    <w:rPr>
      <w:rFonts w:ascii="宋体" w:hAnsi="宋体" w:eastAsia="宋体" w:cs="宋体"/>
      <w:sz w:val="42"/>
      <w:szCs w:val="42"/>
      <w:lang w:val="zh-TW" w:eastAsia="zh-TW" w:bidi="zh-TW"/>
    </w:rPr>
  </w:style>
  <w:style w:type="paragraph" w:styleId="936" w:customStyle="1">
    <w:name w:val="Heading #3|1"/>
    <w:basedOn w:val="696"/>
    <w:link w:val="935"/>
    <w:uiPriority w:val="0"/>
    <w:qFormat/>
    <w:pPr>
      <w:jc w:val="center"/>
      <w:spacing w:after="590" w:line="634" w:lineRule="exact"/>
      <w:outlineLvl w:val="2"/>
    </w:pPr>
    <w:rPr>
      <w:rFonts w:ascii="宋体" w:hAnsi="宋体" w:cs="宋体"/>
      <w:sz w:val="42"/>
      <w:szCs w:val="42"/>
      <w:lang w:val="zh-TW" w:eastAsia="zh-TW" w:bidi="zh-TW"/>
    </w:rPr>
  </w:style>
  <w:style w:type="character" w:styleId="937" w:customStyle="1">
    <w:name w:val="font01"/>
    <w:uiPriority w:val="0"/>
    <w:qFormat/>
    <w:rPr>
      <w:rFonts w:ascii="宋体" w:eastAsia="宋体" w:cs="宋体"/>
      <w:color w:val="000000"/>
      <w:sz w:val="22"/>
      <w:szCs w:val="22"/>
      <w:vertAlign w:val="superscript"/>
      <w:lang w:bidi="ar-SA"/>
    </w:rPr>
  </w:style>
  <w:style w:type="character" w:styleId="938" w:customStyle="1">
    <w:name w:val="bulletintext1"/>
    <w:uiPriority w:val="0"/>
    <w:qFormat/>
    <w:rPr>
      <w:color w:val="000000"/>
      <w:sz w:val="18"/>
      <w:szCs w:val="18"/>
    </w:rPr>
  </w:style>
  <w:style w:type="character" w:styleId="939" w:customStyle="1">
    <w:name w:val="font11"/>
    <w:uiPriority w:val="0"/>
    <w:qFormat/>
    <w:rPr>
      <w:rFonts w:ascii="宋体" w:eastAsia="宋体" w:cs="宋体"/>
      <w:color w:val="000000"/>
      <w:sz w:val="22"/>
      <w:szCs w:val="22"/>
      <w:lang w:bidi="ar-SA"/>
    </w:rPr>
  </w:style>
  <w:style w:type="character" w:styleId="940" w:customStyle="1">
    <w:name w:val="样式 宋体 小四"/>
    <w:uiPriority w:val="0"/>
    <w:qFormat/>
    <w:rPr>
      <w:rFonts w:ascii="宋体"/>
      <w:spacing w:val="6"/>
      <w:sz w:val="24"/>
      <w:szCs w:val="24"/>
    </w:rPr>
  </w:style>
  <w:style w:type="character" w:styleId="941" w:customStyle="1">
    <w:name w:val="列出段落 Char"/>
    <w:link w:val="942"/>
    <w:uiPriority w:val="0"/>
    <w:qFormat/>
    <w:rPr>
      <w:rFonts w:ascii="Calibri" w:hAnsi="Calibri"/>
      <w:sz w:val="24"/>
      <w:szCs w:val="24"/>
      <w:lang w:eastAsia="en-US" w:bidi="en-US"/>
    </w:rPr>
  </w:style>
  <w:style w:type="paragraph" w:styleId="942" w:customStyle="1">
    <w:name w:val="列出段落1"/>
    <w:basedOn w:val="696"/>
    <w:link w:val="941"/>
    <w:uiPriority w:val="0"/>
    <w:qFormat/>
    <w:pPr>
      <w:contextualSpacing/>
      <w:ind w:left="720"/>
      <w:jc w:val="left"/>
      <w:widowControl/>
    </w:pPr>
    <w:rPr>
      <w:rFonts w:ascii="Calibri" w:hAnsi="Calibri"/>
      <w:sz w:val="24"/>
      <w:lang w:eastAsia="en-US" w:bidi="en-US"/>
    </w:rPr>
  </w:style>
  <w:style w:type="character" w:styleId="943" w:customStyle="1">
    <w:name w:val="md"/>
    <w:basedOn w:val="706"/>
    <w:uiPriority w:val="0"/>
    <w:qFormat/>
  </w:style>
  <w:style w:type="character" w:styleId="944" w:customStyle="1">
    <w:name w:val="cart_title_smaller1"/>
    <w:uiPriority w:val="0"/>
    <w:qFormat/>
    <w:rPr>
      <w:color w:val="000000"/>
      <w:sz w:val="18"/>
      <w:szCs w:val="18"/>
      <w:u w:val="none"/>
    </w:rPr>
  </w:style>
  <w:style w:type="character" w:styleId="945" w:customStyle="1">
    <w:name w:val="表格标题 Char"/>
    <w:link w:val="946"/>
    <w:uiPriority w:val="0"/>
    <w:qFormat/>
    <w:rPr>
      <w:rFonts w:ascii="Cambria Math" w:hAnsi="Cambria Math" w:eastAsia="仿宋_GB2312"/>
      <w:b/>
      <w:sz w:val="21"/>
      <w:szCs w:val="24"/>
    </w:rPr>
  </w:style>
  <w:style w:type="paragraph" w:styleId="946" w:customStyle="1">
    <w:name w:val="表格标题"/>
    <w:basedOn w:val="696"/>
    <w:link w:val="945"/>
    <w:uiPriority w:val="0"/>
    <w:qFormat/>
    <w:pPr>
      <w:jc w:val="center"/>
    </w:pPr>
    <w:rPr>
      <w:rFonts w:ascii="Cambria Math" w:hAnsi="Cambria Math" w:eastAsia="仿宋_GB2312"/>
      <w:b/>
    </w:rPr>
  </w:style>
  <w:style w:type="character" w:styleId="947" w:customStyle="1">
    <w:name w:val="Body text|1_"/>
    <w:link w:val="948"/>
    <w:uiPriority w:val="0"/>
    <w:qFormat/>
    <w:rPr>
      <w:rFonts w:ascii="宋体" w:hAnsi="宋体" w:eastAsia="宋体" w:cs="宋体"/>
      <w:lang w:val="zh-TW" w:eastAsia="zh-TW" w:bidi="zh-TW"/>
    </w:rPr>
  </w:style>
  <w:style w:type="paragraph" w:styleId="948" w:customStyle="1">
    <w:name w:val="Body text|1"/>
    <w:basedOn w:val="696"/>
    <w:link w:val="947"/>
    <w:uiPriority w:val="0"/>
    <w:qFormat/>
    <w:pPr>
      <w:ind w:left="190" w:firstLine="650"/>
      <w:jc w:val="left"/>
      <w:spacing w:after="270" w:line="590" w:lineRule="exact"/>
    </w:pPr>
    <w:rPr>
      <w:rFonts w:ascii="宋体" w:hAnsi="宋体" w:cs="宋体"/>
      <w:sz w:val="20"/>
      <w:szCs w:val="20"/>
      <w:lang w:val="zh-TW" w:eastAsia="zh-TW" w:bidi="zh-TW"/>
    </w:rPr>
  </w:style>
  <w:style w:type="character" w:styleId="949" w:customStyle="1">
    <w:name w:val="Header or footer|1_"/>
    <w:link w:val="950"/>
    <w:uiPriority w:val="0"/>
    <w:qFormat/>
    <w:rPr>
      <w:sz w:val="26"/>
      <w:szCs w:val="26"/>
      <w:lang w:val="zh-TW" w:eastAsia="zh-TW" w:bidi="zh-TW"/>
    </w:rPr>
  </w:style>
  <w:style w:type="paragraph" w:styleId="950" w:customStyle="1">
    <w:name w:val="Header or footer|1"/>
    <w:basedOn w:val="696"/>
    <w:link w:val="949"/>
    <w:uiPriority w:val="0"/>
    <w:qFormat/>
    <w:pPr>
      <w:jc w:val="left"/>
    </w:pPr>
    <w:rPr>
      <w:sz w:val="26"/>
      <w:szCs w:val="26"/>
      <w:lang w:val="zh-TW" w:eastAsia="zh-TW" w:bidi="zh-TW"/>
    </w:rPr>
  </w:style>
  <w:style w:type="paragraph" w:styleId="951" w:customStyle="1">
    <w:name w:val=" Char2 Char Char Char"/>
    <w:basedOn w:val="696"/>
    <w:uiPriority w:val="0"/>
    <w:qFormat/>
    <w:rPr>
      <w:rFonts w:ascii="仿宋_GB2312" w:eastAsia="仿宋_GB2312"/>
      <w:b/>
      <w:sz w:val="32"/>
      <w:szCs w:val="32"/>
    </w:rPr>
  </w:style>
  <w:style w:type="paragraph" w:styleId="952" w:customStyle="1">
    <w:name w:val="文件标题"/>
    <w:basedOn w:val="696"/>
    <w:uiPriority w:val="0"/>
    <w:qFormat/>
    <w:pPr>
      <w:jc w:val="center"/>
      <w:spacing w:after="240"/>
    </w:pPr>
    <w:rPr>
      <w:rFonts w:ascii="Arial Black" w:hAnsi="Arial Black"/>
      <w:sz w:val="48"/>
      <w:szCs w:val="20"/>
    </w:rPr>
  </w:style>
  <w:style w:type="paragraph" w:styleId="953" w:customStyle="1">
    <w:name w:val="xl2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54" w:customStyle="1">
    <w:name w:val="标准中文版式_正文"/>
    <w:basedOn w:val="696"/>
    <w:uiPriority w:val="0"/>
    <w:qFormat/>
    <w:pPr>
      <w:ind w:firstLine="200"/>
      <w:spacing w:before="30" w:line="360" w:lineRule="auto"/>
    </w:pPr>
    <w:rPr>
      <w:rFonts w:ascii="Arial" w:hAnsi="Arial"/>
      <w:sz w:val="24"/>
    </w:rPr>
  </w:style>
  <w:style w:type="paragraph" w:styleId="955" w:customStyle="1">
    <w:name w:val="默认段落字体 Para Char Char Char Char Char Char Char Char Char1 Char Char Char Char"/>
    <w:basedOn w:val="696"/>
    <w:uiPriority w:val="0"/>
    <w:qFormat/>
    <w:rPr>
      <w:rFonts w:ascii="Tahoma" w:hAnsi="Tahoma"/>
      <w:sz w:val="24"/>
      <w:szCs w:val="20"/>
    </w:rPr>
  </w:style>
  <w:style w:type="paragraph" w:styleId="956" w:customStyle="1">
    <w:name w:val="简单回函地址"/>
    <w:basedOn w:val="696"/>
    <w:uiPriority w:val="0"/>
    <w:qFormat/>
    <w:rPr>
      <w:rFonts w:cs="宋体"/>
      <w:szCs w:val="21"/>
    </w:rPr>
  </w:style>
  <w:style w:type="paragraph" w:styleId="957" w:customStyle="1">
    <w:name w:val=" Char Char Char Char Char Char"/>
    <w:basedOn w:val="696"/>
    <w:uiPriority w:val="0"/>
    <w:qFormat/>
    <w:rPr>
      <w:szCs w:val="20"/>
    </w:rPr>
  </w:style>
  <w:style w:type="paragraph" w:styleId="958" w:customStyle="1">
    <w:name w:val="部分1"/>
    <w:basedOn w:val="696"/>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59" w:customStyle="1">
    <w:name w:val="Char"/>
    <w:basedOn w:val="696"/>
    <w:uiPriority w:val="0"/>
    <w:qFormat/>
    <w:rPr>
      <w:rFonts w:ascii="仿宋_GB2312" w:eastAsia="仿宋_GB2312"/>
      <w:b/>
      <w:sz w:val="32"/>
      <w:szCs w:val="32"/>
    </w:rPr>
  </w:style>
  <w:style w:type="paragraph" w:styleId="960" w:customStyle="1">
    <w:name w:val="xl38"/>
    <w:basedOn w:val="696"/>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61" w:customStyle="1">
    <w:name w:val="xl28"/>
    <w:basedOn w:val="69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62" w:customStyle="1">
    <w:name w:val="xl2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63" w:customStyle="1">
    <w:name w:val="Section #"/>
    <w:next w:val="696"/>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64">
    <w:name w:val="No Spacing"/>
    <w:uiPriority w:val="0"/>
    <w:qFormat/>
    <w:rPr>
      <w:rFonts w:hint="default" w:ascii="Times New Roman" w:hAnsi="Times New Roman" w:eastAsia="宋体" w:cs="Times New Roman"/>
      <w:sz w:val="22"/>
      <w:szCs w:val="22"/>
      <w:lang w:val="en-US" w:eastAsia="en-US" w:bidi="en-US"/>
    </w:rPr>
  </w:style>
  <w:style w:type="paragraph" w:styleId="965" w:customStyle="1">
    <w:name w:val=" Char1"/>
    <w:basedOn w:val="696"/>
    <w:uiPriority w:val="0"/>
    <w:qFormat/>
    <w:rPr>
      <w:rFonts w:ascii="仿宋_GB2312" w:eastAsia="仿宋_GB2312"/>
      <w:b/>
      <w:sz w:val="32"/>
      <w:szCs w:val="32"/>
    </w:rPr>
  </w:style>
  <w:style w:type="paragraph" w:styleId="966">
    <w:name w:val="List Paragraph"/>
    <w:basedOn w:val="696"/>
    <w:next w:val="741"/>
    <w:uiPriority w:val="34"/>
    <w:qFormat/>
    <w:pPr>
      <w:ind w:firstLine="200"/>
      <w:jc w:val="both"/>
      <w:widowControl w:val="off"/>
    </w:pPr>
    <w:rPr>
      <w:sz w:val="21"/>
      <w:szCs w:val="22"/>
      <w:lang w:val="en-US" w:eastAsia="zh-CN" w:bidi="ar-SA"/>
    </w:rPr>
  </w:style>
  <w:style w:type="paragraph" w:styleId="967"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68" w:customStyle="1">
    <w:name w:val="xl2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69" w:customStyle="1">
    <w:name w:val="规范正文"/>
    <w:basedOn w:val="696"/>
    <w:uiPriority w:val="0"/>
    <w:qFormat/>
    <w:pPr>
      <w:ind w:left="480"/>
      <w:spacing w:line="360" w:lineRule="auto"/>
    </w:pPr>
    <w:rPr>
      <w:sz w:val="24"/>
      <w:szCs w:val="20"/>
    </w:rPr>
  </w:style>
  <w:style w:type="paragraph" w:styleId="970" w:customStyle="1">
    <w:name w:val="表格文字"/>
    <w:basedOn w:val="696"/>
    <w:uiPriority w:val="0"/>
    <w:qFormat/>
    <w:pPr>
      <w:jc w:val="center"/>
    </w:pPr>
    <w:rPr>
      <w:rFonts w:ascii="Cambria Math" w:hAnsi="Cambria Math" w:eastAsia="仿宋_GB2312"/>
    </w:rPr>
  </w:style>
  <w:style w:type="paragraph" w:styleId="971" w:customStyle="1">
    <w:name w:val="xl2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72" w:customStyle="1">
    <w:name w:val="HTML 预先格式化"/>
    <w:basedOn w:val="6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73" w:customStyle="1">
    <w:name w:val="正文 样式"/>
    <w:basedOn w:val="696"/>
    <w:uiPriority w:val="0"/>
    <w:qFormat/>
    <w:pPr>
      <w:ind w:firstLine="480"/>
      <w:spacing w:line="360" w:lineRule="auto"/>
    </w:pPr>
    <w:rPr>
      <w:rFonts w:ascii="Cambria Math" w:hAnsi="Cambria Math" w:eastAsia="仿宋_GB2312" w:cs="Cambria Math"/>
      <w:sz w:val="24"/>
    </w:rPr>
  </w:style>
  <w:style w:type="paragraph" w:styleId="974" w:customStyle="1">
    <w:name w:val="正文缩进1"/>
    <w:next w:val="716"/>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75" w:customStyle="1">
    <w:name w:val="flName"/>
    <w:basedOn w:val="696"/>
    <w:uiPriority w:val="0"/>
    <w:qFormat/>
    <w:pPr>
      <w:ind w:firstLine="200"/>
      <w:jc w:val="center"/>
      <w:spacing w:before="320" w:after="160" w:line="360" w:lineRule="atLeast"/>
    </w:pPr>
    <w:rPr>
      <w:rFonts w:ascii="Arial" w:hAnsi="Arial" w:eastAsia="黑体"/>
      <w:sz w:val="32"/>
    </w:rPr>
  </w:style>
  <w:style w:type="paragraph" w:styleId="976" w:customStyle="1">
    <w:name w:val="正文2"/>
    <w:basedOn w:val="696"/>
    <w:uiPriority w:val="0"/>
    <w:qFormat/>
    <w:pPr>
      <w:ind w:firstLine="200"/>
      <w:spacing w:before="156" w:line="360" w:lineRule="auto"/>
    </w:pPr>
    <w:rPr>
      <w:sz w:val="24"/>
      <w:szCs w:val="20"/>
    </w:rPr>
  </w:style>
  <w:style w:type="paragraph" w:styleId="977" w:customStyle="1">
    <w:name w:val="普通正文"/>
    <w:basedOn w:val="696"/>
    <w:uiPriority w:val="0"/>
    <w:qFormat/>
    <w:pPr>
      <w:ind w:firstLine="480"/>
      <w:jc w:val="left"/>
      <w:spacing w:before="120" w:after="120" w:line="360" w:lineRule="auto"/>
    </w:pPr>
    <w:rPr>
      <w:rFonts w:ascii="Arial" w:hAnsi="Arial"/>
      <w:sz w:val="24"/>
    </w:rPr>
  </w:style>
  <w:style w:type="paragraph" w:styleId="978" w:customStyle="1">
    <w:name w:val="xl2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79" w:customStyle="1">
    <w:name w:val="表内文字"/>
    <w:basedOn w:val="696"/>
    <w:uiPriority w:val="0"/>
    <w:qFormat/>
    <w:pPr>
      <w:jc w:val="center"/>
      <w:spacing w:before="50" w:after="50"/>
    </w:pPr>
    <w:rPr>
      <w:rFonts w:ascii="宋体"/>
      <w:sz w:val="24"/>
      <w:szCs w:val="20"/>
    </w:rPr>
  </w:style>
  <w:style w:type="paragraph" w:styleId="980" w:customStyle="1">
    <w:name w:val="正文段"/>
    <w:basedOn w:val="696"/>
    <w:uiPriority w:val="0"/>
    <w:qFormat/>
    <w:pPr>
      <w:ind w:firstLine="200"/>
      <w:spacing w:after="50"/>
      <w:widowControl/>
    </w:pPr>
    <w:rPr>
      <w:sz w:val="24"/>
      <w:szCs w:val="20"/>
    </w:rPr>
  </w:style>
  <w:style w:type="paragraph" w:styleId="981" w:customStyle="1">
    <w:name w:val="xl30"/>
    <w:basedOn w:val="69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82" w:customStyle="1">
    <w:name w:val="Proposals body"/>
    <w:basedOn w:val="696"/>
    <w:next w:val="696"/>
    <w:uiPriority w:val="0"/>
    <w:qFormat/>
    <w:pPr>
      <w:jc w:val="left"/>
      <w:spacing w:line="360" w:lineRule="auto"/>
      <w:widowControl/>
    </w:pPr>
    <w:rPr>
      <w:rFonts w:ascii="宋体"/>
      <w:color w:val="000000"/>
      <w:sz w:val="24"/>
      <w:szCs w:val="20"/>
    </w:rPr>
  </w:style>
  <w:style w:type="paragraph" w:styleId="983" w:customStyle="1">
    <w:name w:val="正文格式"/>
    <w:basedOn w:val="696"/>
    <w:uiPriority w:val="0"/>
    <w:qFormat/>
    <w:pPr>
      <w:ind w:firstLine="480"/>
      <w:spacing w:line="360" w:lineRule="auto"/>
    </w:pPr>
    <w:rPr>
      <w:rFonts w:ascii="Cambria Math" w:hAnsi="Cambria Math" w:eastAsia="仿宋_GB2312" w:cs="Cambria Math"/>
      <w:sz w:val="24"/>
      <w:szCs w:val="20"/>
    </w:rPr>
  </w:style>
  <w:style w:type="paragraph" w:styleId="984" w:customStyle="1">
    <w:name w:val=" Char"/>
    <w:basedOn w:val="696"/>
    <w:uiPriority w:val="0"/>
    <w:qFormat/>
    <w:rPr>
      <w:szCs w:val="20"/>
    </w:rPr>
  </w:style>
  <w:style w:type="paragraph" w:styleId="985" w:customStyle="1">
    <w:name w:val="Plain Text"/>
    <w:basedOn w:val="696"/>
    <w:uiPriority w:val="0"/>
    <w:qFormat/>
    <w:rPr>
      <w:rFonts w:ascii="宋体" w:hAnsi="Courier New" w:eastAsia="楷体_GB2312" w:cs="宋体"/>
      <w:sz w:val="28"/>
      <w:szCs w:val="21"/>
    </w:rPr>
  </w:style>
  <w:style w:type="paragraph" w:styleId="986" w:customStyle="1">
    <w:name w:val=" Char2"/>
    <w:basedOn w:val="696"/>
    <w:uiPriority w:val="0"/>
    <w:qFormat/>
    <w:rPr>
      <w:rFonts w:ascii="仿宋_GB2312" w:eastAsia="仿宋_GB2312"/>
      <w:b/>
      <w:sz w:val="32"/>
      <w:szCs w:val="32"/>
    </w:rPr>
  </w:style>
  <w:style w:type="paragraph" w:styleId="987" w:customStyle="1">
    <w:name w:val="正文（缩进）"/>
    <w:basedOn w:val="696"/>
    <w:uiPriority w:val="0"/>
    <w:qFormat/>
    <w:pPr>
      <w:ind w:firstLine="480"/>
      <w:spacing w:before="156" w:after="156"/>
    </w:pPr>
    <w:rPr>
      <w:rFonts w:ascii="Calibri" w:hAnsi="Calibri"/>
      <w:szCs w:val="20"/>
    </w:rPr>
  </w:style>
  <w:style w:type="character" w:styleId="988" w:customStyle="1">
    <w:name w:val="NormalCharacter"/>
    <w:uiPriority w:val="0"/>
    <w:qFormat/>
  </w:style>
  <w:style w:type="character" w:styleId="989" w:customStyle="1">
    <w:name w:val="UserStyle_9"/>
    <w:uiPriority w:val="0"/>
    <w:qFormat/>
  </w:style>
  <w:style w:type="paragraph" w:styleId="990"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91" w:customStyle="1">
    <w:name w:val="Table Paragraph"/>
    <w:basedOn w:val="696"/>
    <w:uiPriority w:val="1"/>
    <w:qFormat/>
    <w:rPr>
      <w:rFonts w:ascii="宋体" w:hAnsi="宋体" w:eastAsia="宋体" w:cs="宋体"/>
      <w:lang w:val="zh-CN" w:eastAsia="zh-CN" w:bidi="zh-CN"/>
    </w:rPr>
  </w:style>
  <w:style w:type="character" w:styleId="992" w:customStyle="1">
    <w:name w:val="hour_am"/>
    <w:basedOn w:val="706"/>
    <w:uiPriority w:val="0"/>
    <w:qFormat/>
  </w:style>
  <w:style w:type="character" w:styleId="993" w:customStyle="1">
    <w:name w:val="hover"/>
    <w:basedOn w:val="706"/>
    <w:uiPriority w:val="0"/>
    <w:qFormat/>
    <w:rPr>
      <w:shd w:val="clear" w:color="auto" w:fill="eeeeee"/>
    </w:rPr>
  </w:style>
  <w:style w:type="character" w:styleId="994" w:customStyle="1">
    <w:name w:val="hover1"/>
    <w:basedOn w:val="706"/>
    <w:uiPriority w:val="0"/>
    <w:qFormat/>
    <w:rPr>
      <w:color w:val="5fb878"/>
    </w:rPr>
  </w:style>
  <w:style w:type="character" w:styleId="995" w:customStyle="1">
    <w:name w:val="hover2"/>
    <w:basedOn w:val="706"/>
    <w:uiPriority w:val="0"/>
    <w:qFormat/>
    <w:rPr>
      <w:color w:val="5fb878"/>
    </w:rPr>
  </w:style>
  <w:style w:type="character" w:styleId="996" w:customStyle="1">
    <w:name w:val="hover3"/>
    <w:basedOn w:val="706"/>
    <w:uiPriority w:val="0"/>
    <w:qFormat/>
    <w:rPr>
      <w:color w:val="ffffff"/>
    </w:rPr>
  </w:style>
  <w:style w:type="character" w:styleId="997" w:customStyle="1">
    <w:name w:val="old"/>
    <w:basedOn w:val="706"/>
    <w:uiPriority w:val="0"/>
    <w:qFormat/>
    <w:rPr>
      <w:color w:val="999999"/>
    </w:rPr>
  </w:style>
  <w:style w:type="character" w:styleId="998" w:customStyle="1">
    <w:name w:val="glyphicon"/>
    <w:basedOn w:val="706"/>
    <w:uiPriority w:val="0"/>
    <w:qFormat/>
  </w:style>
  <w:style w:type="character" w:styleId="999" w:customStyle="1">
    <w:name w:val="hour_pm"/>
    <w:basedOn w:val="706"/>
    <w:uiPriority w:val="0"/>
    <w:qFormat/>
  </w:style>
  <w:style w:type="paragraph" w:styleId="100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样式 标题 2 + Times New Roman 四号 非加粗 段前: 5 磅 段后: 0 磅 行距: 固定值 20..."/>
    <w:basedOn w:val="698"/>
    <w:uiPriority w:val="0"/>
    <w:qFormat/>
    <w:pPr>
      <w:spacing w:before="100" w:after="0" w:line="400" w:lineRule="exact"/>
    </w:pPr>
    <w:rPr>
      <w:rFonts w:ascii="Times New Roman" w:hAnsi="Times New Roman" w:cs="宋体"/>
      <w:b w:val="0"/>
      <w:bCs w:val="0"/>
      <w:sz w:val="28"/>
      <w:szCs w:val="20"/>
    </w:rPr>
  </w:style>
  <w:style w:type="paragraph" w:styleId="10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03" w:customStyle="1">
    <w:name w:val="hover4"/>
    <w:basedOn w:val="706"/>
    <w:uiPriority w:val="0"/>
    <w:qFormat/>
    <w:rPr>
      <w:color w:val="5fb878"/>
    </w:rPr>
  </w:style>
  <w:style w:type="character" w:styleId="1004" w:customStyle="1">
    <w:name w:val="hover5"/>
    <w:basedOn w:val="706"/>
    <w:uiPriority w:val="0"/>
    <w:qFormat/>
    <w:rPr>
      <w:color w:val="5fb878"/>
    </w:rPr>
  </w:style>
  <w:style w:type="character" w:styleId="1005" w:customStyle="1">
    <w:name w:val="first-child"/>
    <w:basedOn w:val="706"/>
    <w:uiPriority w:val="0"/>
    <w:qFormat/>
  </w:style>
  <w:style w:type="character" w:styleId="1006" w:customStyle="1">
    <w:name w:val="layui-this2"/>
    <w:basedOn w:val="706"/>
    <w:uiPriority w:val="0"/>
    <w:qFormat/>
    <w:rPr>
      <w:shd w:val="clear" w:color="auto" w:fill="ffffff"/>
    </w:rPr>
  </w:style>
  <w:style w:type="character" w:styleId="1007" w:customStyle="1">
    <w:name w:val="active"/>
    <w:basedOn w:val="706"/>
    <w:uiPriority w:val="0"/>
    <w:qFormat/>
    <w:rPr>
      <w:color w:val="ffffff"/>
      <w:shd w:val="clear" w:color="auto" w:fill="0f5bb9"/>
    </w:rPr>
  </w:style>
  <w:style w:type="character" w:styleId="1008" w:customStyle="1">
    <w:name w:val="active16"/>
    <w:basedOn w:val="706"/>
    <w:uiPriority w:val="0"/>
    <w:qFormat/>
    <w:rPr>
      <w:color w:val="ffffff"/>
      <w:shd w:val="clear" w:color="auto" w:fill="0f5bb9"/>
    </w:rPr>
  </w:style>
  <w:style w:type="paragraph" w:styleId="1009" w:customStyle="1">
    <w:name w:val="正文11"/>
    <w:next w:val="696"/>
    <w:uiPriority w:val="0"/>
    <w:qFormat/>
    <w:pPr>
      <w:jc w:val="both"/>
      <w:widowControl w:val="off"/>
    </w:pPr>
    <w:rPr>
      <w:rFonts w:hint="default" w:ascii="Times New Roman" w:hAnsi="Times New Roman" w:eastAsia="宋体" w:cs="Times New Roman"/>
      <w:sz w:val="21"/>
      <w:szCs w:val="24"/>
    </w:rPr>
  </w:style>
  <w:style w:type="paragraph" w:styleId="1010" w:customStyle="1">
    <w:name w:val="目录 11"/>
    <w:basedOn w:val="1009"/>
    <w:next w:val="1009"/>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11" w:customStyle="1">
    <w:name w:val="正文首行缩进 21"/>
    <w:basedOn w:val="733"/>
    <w:uiPriority w:val="0"/>
    <w:qFormat/>
    <w:pPr>
      <w:ind w:left="420" w:firstLine="420"/>
      <w:jc w:val="left"/>
      <w:spacing w:after="120"/>
    </w:pPr>
    <w:rPr>
      <w:rFonts w:eastAsia="宋体"/>
      <w:sz w:val="21"/>
    </w:rPr>
  </w:style>
  <w:style w:type="paragraph" w:styleId="1012" w:customStyle="1">
    <w:name w:val="寄信人地址1"/>
    <w:basedOn w:val="696"/>
    <w:uiPriority w:val="99"/>
    <w:unhideWhenUsed/>
    <w:qFormat/>
    <w:rPr>
      <w:rFonts w:ascii="Arial" w:hAnsi="Arial"/>
    </w:rPr>
  </w:style>
  <w:style w:type="paragraph" w:styleId="1013" w:customStyle="1">
    <w:name w:val="普通(网站)1"/>
    <w:basedOn w:val="696"/>
    <w:uiPriority w:val="0"/>
    <w:qFormat/>
    <w:pPr>
      <w:jc w:val="left"/>
      <w:spacing w:before="100" w:beforeAutospacing="1" w:after="100" w:afterAutospacing="1"/>
      <w:widowControl/>
    </w:pPr>
    <w:rPr>
      <w:rFonts w:ascii="宋体" w:hAnsi="宋体"/>
      <w:color w:val="000000"/>
      <w:sz w:val="24"/>
      <w:szCs w:val="24"/>
    </w:rPr>
  </w:style>
  <w:style w:type="paragraph" w:styleId="1014" w:customStyle="1">
    <w:name w:val="纯文本1111"/>
    <w:basedOn w:val="696"/>
    <w:uiPriority w:val="99"/>
    <w:qFormat/>
    <w:rPr>
      <w:rFonts w:ascii="宋体" w:hAnsi="Courier New"/>
      <w:sz w:val="24"/>
    </w:rPr>
  </w:style>
  <w:style w:type="paragraph" w:styleId="1015" w:customStyle="1">
    <w:name w:val="段"/>
    <w:next w:val="696"/>
    <w:uiPriority w:val="0"/>
    <w:qFormat/>
    <w:pPr>
      <w:ind w:firstLine="200"/>
      <w:jc w:val="both"/>
      <w:spacing w:line="360" w:lineRule="auto"/>
    </w:pPr>
    <w:rPr>
      <w:rFonts w:hint="default" w:ascii="宋体" w:hAnsi="Times New Roman" w:eastAsia="宋体" w:cs="Times New Roman"/>
      <w:sz w:val="24"/>
      <w:szCs w:val="22"/>
    </w:rPr>
  </w:style>
  <w:style w:type="paragraph" w:styleId="1016" w:customStyle="1">
    <w:name w:val="纯文本11"/>
    <w:basedOn w:val="696"/>
    <w:uiPriority w:val="99"/>
    <w:qFormat/>
    <w:pPr>
      <w:jc w:val="both"/>
      <w:widowControl w:val="off"/>
    </w:pPr>
    <w:rPr>
      <w:rFonts w:ascii="宋体"/>
      <w:szCs w:val="24"/>
    </w:rPr>
  </w:style>
  <w:style w:type="paragraph" w:styleId="1017" w:customStyle="1">
    <w:name w:val="正文文本缩进 31"/>
    <w:basedOn w:val="1009"/>
    <w:uiPriority w:val="0"/>
    <w:qFormat/>
    <w:pPr>
      <w:ind w:firstLine="600"/>
      <w:spacing w:before="50" w:after="50" w:line="400" w:lineRule="exact"/>
    </w:pPr>
    <w:rPr>
      <w:rFonts w:ascii="仿宋_GB2312" w:hAnsi="宋体" w:eastAsia="仿宋_GB2312"/>
      <w:sz w:val="32"/>
    </w:rPr>
  </w:style>
  <w:style w:type="paragraph" w:styleId="1018" w:customStyle="1">
    <w:name w:val="black1"/>
    <w:basedOn w:val="1009"/>
    <w:uiPriority w:val="0"/>
    <w:qFormat/>
    <w:pPr>
      <w:jc w:val="left"/>
      <w:spacing w:before="100" w:beforeAutospacing="1" w:after="100" w:afterAutospacing="1"/>
      <w:widowControl/>
    </w:pPr>
    <w:rPr>
      <w:rFonts w:ascii="宋体" w:hAnsi="宋体"/>
      <w:sz w:val="24"/>
    </w:rPr>
  </w:style>
  <w:style w:type="paragraph" w:styleId="1019" w:customStyle="1">
    <w:name w:val="页脚1"/>
    <w:basedOn w:val="990"/>
    <w:uiPriority w:val="0"/>
    <w:qFormat/>
    <w:pPr>
      <w:spacing w:line="240" w:lineRule="auto"/>
      <w:tabs>
        <w:tab w:val="center" w:pos="4153" w:leader="none"/>
        <w:tab w:val="right" w:pos="8306" w:leader="none"/>
      </w:tabs>
    </w:pPr>
    <w:rPr>
      <w:sz w:val="18"/>
      <w:szCs w:val="18"/>
    </w:rPr>
  </w:style>
  <w:style w:type="paragraph" w:styleId="1020" w:customStyle="1">
    <w:name w:val="副标题1"/>
    <w:basedOn w:val="1009"/>
    <w:next w:val="1009"/>
    <w:uiPriority w:val="0"/>
    <w:qFormat/>
    <w:pPr>
      <w:ind w:firstLine="200"/>
      <w:jc w:val="left"/>
      <w:spacing w:line="400" w:lineRule="exact"/>
      <w:outlineLvl w:val="1"/>
    </w:pPr>
    <w:rPr>
      <w:rFonts w:ascii="Cambria" w:hAnsi="Cambria" w:eastAsia="黑体"/>
      <w:b/>
      <w:bCs/>
      <w:sz w:val="32"/>
      <w:szCs w:val="32"/>
    </w:rPr>
  </w:style>
  <w:style w:type="paragraph" w:styleId="1021" w:customStyle="1">
    <w:name w:val="正文文本1"/>
    <w:basedOn w:val="1009"/>
    <w:next w:val="1022"/>
    <w:uiPriority w:val="0"/>
    <w:qFormat/>
    <w:pPr>
      <w:spacing w:after="120"/>
    </w:pPr>
    <w:rPr>
      <w:sz w:val="15"/>
    </w:rPr>
  </w:style>
  <w:style w:type="paragraph" w:styleId="1022" w:customStyle="1">
    <w:name w:val="一级条标题"/>
    <w:basedOn w:val="1023"/>
    <w:next w:val="1015"/>
    <w:uiPriority w:val="0"/>
    <w:qFormat/>
    <w:pPr>
      <w:tabs>
        <w:tab w:val="left" w:pos="1200" w:leader="none"/>
      </w:tabs>
      <w:outlineLvl w:val="2"/>
    </w:pPr>
  </w:style>
  <w:style w:type="paragraph" w:styleId="1023" w:customStyle="1">
    <w:name w:val="章标题"/>
    <w:next w:val="69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24" w:customStyle="1">
    <w:name w:val="首行缩进"/>
    <w:basedOn w:val="696"/>
    <w:uiPriority w:val="0"/>
    <w:qFormat/>
    <w:pPr>
      <w:ind w:firstLine="480"/>
    </w:pPr>
    <w:rPr>
      <w:szCs w:val="20"/>
      <w:lang w:val="zh-CN"/>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ccgp-jiangsu.gov.cn/jiangsu/paying.html" TargetMode="External"/><Relationship Id="rId12" Type="http://schemas.openxmlformats.org/officeDocument/2006/relationships/hyperlink" Target="https://www.crcrfsp.com/"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6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1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2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92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1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54"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65"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28"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68" TargetMode="External"/><Relationship Id="rId24" Type="http://schemas.openxmlformats.org/officeDocument/2006/relationships/hyperlink" Target="http://jszfcg.jsczt.cn/%EF%BC%89%E8%8E%B7%E5%8F%96%E6%8B%9B%E6%A0%87%E6%96%87%E4%BB%B6%EF%BC%8C%E5%B9%B6%E4%BA%8E2023%E5%B9%B411%E6%9C%88" TargetMode="External"/><Relationship Id="rId25" Type="http://schemas.openxmlformats.org/officeDocument/2006/relationships/hyperlink" Target="http://jsxcmm./" TargetMode="External"/><Relationship Id="rId26" Type="http://schemas.openxmlformats.org/officeDocument/2006/relationships/hyperlink" Target="http://jszfcg.jsczt.cn/" TargetMode="External"/><Relationship Id="rId27" Type="http://schemas.openxmlformats.org/officeDocument/2006/relationships/hyperlink" Target="http://jszfcg.jsczt.cn/%EF%BC%89" TargetMode="External"/><Relationship Id="rId28" Type="http://schemas.openxmlformats.org/officeDocument/2006/relationships/hyperlink" Target="http://jszfcg.jsczt.cn/" TargetMode="External"/><Relationship Id="rId29" Type="http://schemas.openxmlformats.org/officeDocument/2006/relationships/hyperlink" Target="http://jszfcg.jsczt.cn/" TargetMode="External"/><Relationship Id="rId30" Type="http://schemas.openxmlformats.org/officeDocument/2006/relationships/hyperlink" Target="http://czj.taizhou.gov.cn/art/2022/12/9/art_61762_3436049.html" TargetMode="External"/><Relationship Id="rId3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沈晓霞</cp:lastModifiedBy>
  <cp:revision>46</cp:revision>
  <dcterms:created xsi:type="dcterms:W3CDTF">2021-03-25T00:40:00Z</dcterms:created>
  <dcterms:modified xsi:type="dcterms:W3CDTF">2026-04-29T06:22:03Z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50965B7E9DBA47CC8F6CF70152D5122D_13</vt:lpwstr>
  </property>
  <property fmtid="{D5CDD505-2E9C-101B-9397-08002B2CF9AE}" pid="4" name="KSOTemplateDocerSaveRecord">
    <vt:lpwstr>eyJoZGlkIjoiYWI1OWVlYjRkNTk2MGYxODlhNGRhNWIyZDg2ZDdkMTkiLCJ1c2VySWQiOiIyMjMxNzA5NTcifQ==</vt:lpwstr>
  </property>
</Properties>
</file>